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0AE30" w14:textId="3EB9E19E" w:rsidR="00BE2F51" w:rsidRDefault="00102802" w:rsidP="00102802">
      <w:pPr>
        <w:jc w:val="center"/>
        <w:rPr>
          <w:rFonts w:ascii="Palatino Linotype" w:hAnsi="Palatino Linotype"/>
          <w:b/>
          <w:bCs/>
          <w:sz w:val="52"/>
          <w:szCs w:val="52"/>
        </w:rPr>
      </w:pPr>
      <w:r w:rsidRPr="00102802">
        <w:rPr>
          <w:rFonts w:ascii="Palatino Linotype" w:hAnsi="Palatino Linotype"/>
          <w:b/>
          <w:bCs/>
          <w:sz w:val="52"/>
          <w:szCs w:val="52"/>
        </w:rPr>
        <w:t>How Does Marc Chagall’s Sacred Imagery Encode a Gnostic-Kabbalistic Vision of Inner Transformation?</w:t>
      </w:r>
    </w:p>
    <w:p w14:paraId="2B3F9501" w14:textId="77777777" w:rsidR="00102802" w:rsidRDefault="00102802" w:rsidP="00102802">
      <w:pPr>
        <w:jc w:val="center"/>
        <w:rPr>
          <w:rFonts w:ascii="Palatino Linotype" w:hAnsi="Palatino Linotype"/>
          <w:b/>
          <w:bCs/>
          <w:sz w:val="52"/>
          <w:szCs w:val="52"/>
        </w:rPr>
      </w:pPr>
    </w:p>
    <w:p w14:paraId="6E2214E7" w14:textId="77777777" w:rsidR="00102802" w:rsidRDefault="00102802" w:rsidP="00102802">
      <w:pPr>
        <w:jc w:val="center"/>
        <w:rPr>
          <w:rFonts w:ascii="Palatino Linotype" w:hAnsi="Palatino Linotype"/>
          <w:b/>
          <w:bCs/>
          <w:sz w:val="52"/>
          <w:szCs w:val="52"/>
        </w:rPr>
      </w:pPr>
    </w:p>
    <w:p w14:paraId="1B09C8FE" w14:textId="77777777" w:rsidR="00102802" w:rsidRDefault="00102802" w:rsidP="00102802">
      <w:pPr>
        <w:jc w:val="center"/>
        <w:rPr>
          <w:rFonts w:ascii="Palatino Linotype" w:hAnsi="Palatino Linotype"/>
          <w:b/>
          <w:bCs/>
          <w:sz w:val="52"/>
          <w:szCs w:val="52"/>
        </w:rPr>
      </w:pPr>
    </w:p>
    <w:p w14:paraId="33D0B4AB" w14:textId="77777777" w:rsidR="00102802" w:rsidRDefault="00102802" w:rsidP="00102802">
      <w:pPr>
        <w:jc w:val="center"/>
        <w:rPr>
          <w:rFonts w:ascii="Palatino Linotype" w:hAnsi="Palatino Linotype"/>
          <w:b/>
          <w:bCs/>
          <w:sz w:val="52"/>
          <w:szCs w:val="52"/>
        </w:rPr>
      </w:pPr>
    </w:p>
    <w:p w14:paraId="3D9B1B46" w14:textId="77777777" w:rsidR="00102802" w:rsidRDefault="00102802" w:rsidP="00102802">
      <w:pPr>
        <w:jc w:val="center"/>
        <w:rPr>
          <w:rFonts w:ascii="Palatino Linotype" w:hAnsi="Palatino Linotype"/>
          <w:b/>
          <w:bCs/>
          <w:sz w:val="52"/>
          <w:szCs w:val="52"/>
        </w:rPr>
      </w:pPr>
    </w:p>
    <w:p w14:paraId="6E52EC55" w14:textId="77777777" w:rsidR="00102802" w:rsidRDefault="00102802" w:rsidP="00102802">
      <w:pPr>
        <w:jc w:val="center"/>
        <w:rPr>
          <w:rFonts w:ascii="Palatino Linotype" w:hAnsi="Palatino Linotype"/>
          <w:b/>
          <w:bCs/>
          <w:sz w:val="52"/>
          <w:szCs w:val="52"/>
        </w:rPr>
      </w:pPr>
    </w:p>
    <w:p w14:paraId="3064A82A" w14:textId="77777777" w:rsidR="00102802" w:rsidRDefault="00102802" w:rsidP="00102802">
      <w:pPr>
        <w:jc w:val="center"/>
        <w:rPr>
          <w:rFonts w:ascii="Palatino Linotype" w:hAnsi="Palatino Linotype"/>
          <w:b/>
          <w:bCs/>
          <w:sz w:val="52"/>
          <w:szCs w:val="52"/>
        </w:rPr>
      </w:pPr>
    </w:p>
    <w:p w14:paraId="6F0EAFB3" w14:textId="77777777" w:rsidR="00102802" w:rsidRDefault="00102802" w:rsidP="00102802">
      <w:pPr>
        <w:jc w:val="center"/>
        <w:rPr>
          <w:rFonts w:ascii="Palatino Linotype" w:hAnsi="Palatino Linotype"/>
          <w:b/>
          <w:bCs/>
          <w:sz w:val="52"/>
          <w:szCs w:val="52"/>
        </w:rPr>
      </w:pPr>
    </w:p>
    <w:p w14:paraId="7C323BD5" w14:textId="77777777" w:rsidR="00102802" w:rsidRPr="00102802" w:rsidRDefault="00102802" w:rsidP="00102802">
      <w:pPr>
        <w:jc w:val="center"/>
        <w:rPr>
          <w:rFonts w:ascii="Palatino Linotype" w:hAnsi="Palatino Linotype"/>
          <w:b/>
          <w:bCs/>
          <w:sz w:val="52"/>
          <w:szCs w:val="52"/>
        </w:rPr>
      </w:pPr>
    </w:p>
    <w:p w14:paraId="6C154105" w14:textId="77777777" w:rsidR="00BE2F51" w:rsidRDefault="00BE2F51">
      <w:pPr>
        <w:rPr>
          <w:rFonts w:ascii="Palatino Linotype" w:hAnsi="Palatino Linotype"/>
          <w:b/>
          <w:bCs/>
          <w:sz w:val="28"/>
          <w:szCs w:val="28"/>
        </w:rPr>
      </w:pPr>
    </w:p>
    <w:p w14:paraId="04453112" w14:textId="77777777" w:rsidR="00BE2F51" w:rsidRDefault="00BE2F51">
      <w:pPr>
        <w:rPr>
          <w:rFonts w:ascii="Palatino Linotype" w:hAnsi="Palatino Linotype"/>
          <w:b/>
          <w:bCs/>
          <w:sz w:val="28"/>
          <w:szCs w:val="28"/>
        </w:rPr>
      </w:pPr>
    </w:p>
    <w:p w14:paraId="30750AD3" w14:textId="7AB72F1D" w:rsidR="00297E5E" w:rsidRPr="00DB7EF6" w:rsidRDefault="00C7601F" w:rsidP="00DB7EF6">
      <w:pPr>
        <w:spacing w:before="100" w:beforeAutospacing="1" w:after="100" w:afterAutospacing="1" w:line="360" w:lineRule="auto"/>
        <w:jc w:val="center"/>
        <w:outlineLvl w:val="1"/>
        <w:rPr>
          <w:rFonts w:ascii="Palatino Linotype" w:hAnsi="Palatino Linotype"/>
          <w:b/>
          <w:bCs/>
          <w:sz w:val="24"/>
          <w:szCs w:val="24"/>
        </w:rPr>
      </w:pPr>
      <w:r w:rsidRPr="00DB7EF6">
        <w:rPr>
          <w:rFonts w:ascii="Palatino Linotype" w:hAnsi="Palatino Linotype"/>
          <w:b/>
          <w:bCs/>
          <w:sz w:val="24"/>
          <w:szCs w:val="24"/>
        </w:rPr>
        <w:t>Michael L</w:t>
      </w:r>
      <w:r w:rsidR="00DB7EF6" w:rsidRPr="00DB7EF6">
        <w:rPr>
          <w:rFonts w:ascii="Palatino Linotype" w:hAnsi="Palatino Linotype"/>
          <w:b/>
          <w:bCs/>
          <w:sz w:val="24"/>
          <w:szCs w:val="24"/>
        </w:rPr>
        <w:t>.</w:t>
      </w:r>
      <w:r w:rsidRPr="00DB7EF6">
        <w:rPr>
          <w:rFonts w:ascii="Palatino Linotype" w:hAnsi="Palatino Linotype"/>
          <w:b/>
          <w:bCs/>
          <w:sz w:val="24"/>
          <w:szCs w:val="24"/>
        </w:rPr>
        <w:t xml:space="preserve"> Vinegrad  </w:t>
      </w:r>
      <w:r w:rsidR="009F0AE7" w:rsidRPr="00DB7EF6">
        <w:rPr>
          <w:rFonts w:ascii="Palatino Linotype" w:hAnsi="Palatino Linotype"/>
          <w:b/>
          <w:bCs/>
          <w:sz w:val="24"/>
          <w:szCs w:val="24"/>
        </w:rPr>
        <w:br/>
      </w:r>
      <w:r w:rsidRPr="00DB7EF6">
        <w:rPr>
          <w:rFonts w:ascii="Palatino Linotype" w:hAnsi="Palatino Linotype"/>
          <w:b/>
          <w:bCs/>
          <w:sz w:val="24"/>
          <w:szCs w:val="24"/>
        </w:rPr>
        <w:t>MA</w:t>
      </w:r>
      <w:r w:rsidR="00DC4218">
        <w:rPr>
          <w:rFonts w:ascii="Palatino Linotype" w:hAnsi="Palatino Linotype"/>
          <w:b/>
          <w:bCs/>
          <w:sz w:val="24"/>
          <w:szCs w:val="24"/>
        </w:rPr>
        <w:t>,</w:t>
      </w:r>
      <w:r w:rsidRPr="00DB7EF6">
        <w:rPr>
          <w:rFonts w:ascii="Palatino Linotype" w:hAnsi="Palatino Linotype"/>
          <w:b/>
          <w:bCs/>
          <w:sz w:val="24"/>
          <w:szCs w:val="24"/>
        </w:rPr>
        <w:t xml:space="preserve"> De Montfort University, Leicester</w:t>
      </w:r>
      <w:r w:rsidR="00297E5E" w:rsidRPr="00DB7EF6">
        <w:rPr>
          <w:rFonts w:ascii="Palatino Linotype" w:hAnsi="Palatino Linotype"/>
          <w:b/>
          <w:bCs/>
          <w:sz w:val="24"/>
          <w:szCs w:val="24"/>
        </w:rPr>
        <w:t>.</w:t>
      </w:r>
      <w:r w:rsidR="00DB7EF6" w:rsidRPr="00DB7EF6">
        <w:rPr>
          <w:rFonts w:ascii="Palatino Linotype" w:hAnsi="Palatino Linotype"/>
          <w:b/>
          <w:bCs/>
          <w:sz w:val="24"/>
          <w:szCs w:val="24"/>
        </w:rPr>
        <w:tab/>
      </w:r>
      <w:r w:rsidR="00DB7EF6" w:rsidRPr="00DB7EF6">
        <w:rPr>
          <w:rFonts w:ascii="Palatino Linotype" w:hAnsi="Palatino Linotype"/>
          <w:b/>
          <w:bCs/>
          <w:sz w:val="24"/>
          <w:szCs w:val="24"/>
        </w:rPr>
        <w:tab/>
      </w:r>
      <w:r w:rsidR="00297E5E" w:rsidRPr="00DB7EF6">
        <w:rPr>
          <w:rFonts w:ascii="Palatino Linotype" w:hAnsi="Palatino Linotype"/>
          <w:b/>
          <w:bCs/>
          <w:sz w:val="24"/>
          <w:szCs w:val="24"/>
        </w:rPr>
        <w:t>MPhil</w:t>
      </w:r>
      <w:r w:rsidR="00DC4218">
        <w:rPr>
          <w:rFonts w:ascii="Palatino Linotype" w:hAnsi="Palatino Linotype"/>
          <w:b/>
          <w:bCs/>
          <w:sz w:val="24"/>
          <w:szCs w:val="24"/>
        </w:rPr>
        <w:t>,</w:t>
      </w:r>
      <w:r w:rsidR="00297E5E" w:rsidRPr="00DB7EF6">
        <w:rPr>
          <w:rFonts w:ascii="Palatino Linotype" w:hAnsi="Palatino Linotype"/>
          <w:b/>
          <w:bCs/>
          <w:sz w:val="24"/>
          <w:szCs w:val="24"/>
        </w:rPr>
        <w:t xml:space="preserve"> University of Huddersfield</w:t>
      </w:r>
    </w:p>
    <w:p w14:paraId="7837FFE1" w14:textId="789BC775" w:rsidR="00670B57" w:rsidRPr="00DB19FF" w:rsidRDefault="00670B57" w:rsidP="00DB19FF">
      <w:pPr>
        <w:spacing w:before="100" w:beforeAutospacing="1" w:after="100" w:afterAutospacing="1" w:line="360" w:lineRule="auto"/>
        <w:outlineLvl w:val="1"/>
        <w:rPr>
          <w:rFonts w:ascii="Palatino Linotype" w:eastAsia="Times New Roman" w:hAnsi="Palatino Linotype" w:cs="Times New Roman"/>
          <w:b/>
          <w:bCs/>
          <w:kern w:val="0"/>
          <w:sz w:val="24"/>
          <w:szCs w:val="24"/>
          <w:lang w:eastAsia="en-GB"/>
          <w14:ligatures w14:val="none"/>
        </w:rPr>
      </w:pPr>
      <w:r w:rsidRPr="00DB19FF">
        <w:rPr>
          <w:rFonts w:ascii="Palatino Linotype" w:eastAsia="Times New Roman" w:hAnsi="Palatino Linotype" w:cs="Times New Roman"/>
          <w:b/>
          <w:bCs/>
          <w:kern w:val="0"/>
          <w:sz w:val="24"/>
          <w:szCs w:val="24"/>
          <w:lang w:eastAsia="en-GB"/>
          <w14:ligatures w14:val="none"/>
        </w:rPr>
        <w:lastRenderedPageBreak/>
        <w:t>Table of Contents</w:t>
      </w:r>
    </w:p>
    <w:p w14:paraId="50F803B4" w14:textId="079B479C" w:rsidR="00DB19FF" w:rsidRPr="00DB19FF" w:rsidRDefault="00DB19FF" w:rsidP="00DB19FF">
      <w:pPr>
        <w:pStyle w:val="NormalWeb"/>
        <w:spacing w:line="360" w:lineRule="auto"/>
        <w:rPr>
          <w:rFonts w:ascii="Palatino Linotype" w:hAnsi="Palatino Linotype"/>
        </w:rPr>
      </w:pPr>
      <w:r w:rsidRPr="00DB19FF">
        <w:rPr>
          <w:rStyle w:val="Strong"/>
          <w:rFonts w:ascii="Palatino Linotype" w:eastAsiaTheme="majorEastAsia" w:hAnsi="Palatino Linotype"/>
        </w:rPr>
        <w:t>Cover Page</w:t>
      </w:r>
      <w:r w:rsidRPr="00DB19FF">
        <w:rPr>
          <w:rFonts w:ascii="Palatino Linotype" w:hAnsi="Palatino Linotype"/>
        </w:rPr>
        <w:t xml:space="preserve"> – </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Pr="00DB19FF">
        <w:rPr>
          <w:rFonts w:ascii="Palatino Linotype" w:hAnsi="Palatino Linotype"/>
        </w:rPr>
        <w:t>Page 1</w:t>
      </w:r>
      <w:r w:rsidRPr="00DB19FF">
        <w:rPr>
          <w:rFonts w:ascii="Palatino Linotype" w:hAnsi="Palatino Linotype"/>
        </w:rPr>
        <w:br/>
      </w:r>
      <w:r w:rsidRPr="00DB19FF">
        <w:rPr>
          <w:rStyle w:val="Strong"/>
          <w:rFonts w:ascii="Palatino Linotype" w:eastAsiaTheme="majorEastAsia" w:hAnsi="Palatino Linotype"/>
        </w:rPr>
        <w:t>Title Page</w:t>
      </w:r>
      <w:r w:rsidRPr="00DB19FF">
        <w:rPr>
          <w:rFonts w:ascii="Palatino Linotype" w:hAnsi="Palatino Linotype"/>
        </w:rPr>
        <w:t xml:space="preserve"> – </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Pr="00DB19FF">
        <w:rPr>
          <w:rFonts w:ascii="Palatino Linotype" w:hAnsi="Palatino Linotype"/>
        </w:rPr>
        <w:t>Page 2</w:t>
      </w:r>
      <w:r w:rsidRPr="00DB19FF">
        <w:rPr>
          <w:rFonts w:ascii="Palatino Linotype" w:hAnsi="Palatino Linotype"/>
        </w:rPr>
        <w:br/>
      </w:r>
      <w:r w:rsidRPr="00DB19FF">
        <w:rPr>
          <w:rStyle w:val="Strong"/>
          <w:rFonts w:ascii="Palatino Linotype" w:eastAsiaTheme="majorEastAsia" w:hAnsi="Palatino Linotype"/>
        </w:rPr>
        <w:t>Contents</w:t>
      </w:r>
      <w:r w:rsidRPr="00DB19FF">
        <w:rPr>
          <w:rFonts w:ascii="Palatino Linotype" w:hAnsi="Palatino Linotype"/>
        </w:rPr>
        <w:t xml:space="preserve"> – </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Pr="00DB19FF">
        <w:rPr>
          <w:rFonts w:ascii="Palatino Linotype" w:hAnsi="Palatino Linotype"/>
        </w:rPr>
        <w:t>Page 3</w:t>
      </w:r>
      <w:r w:rsidRPr="00DB19FF">
        <w:rPr>
          <w:rFonts w:ascii="Palatino Linotype" w:hAnsi="Palatino Linotype"/>
        </w:rPr>
        <w:br/>
      </w:r>
      <w:r w:rsidRPr="00DB19FF">
        <w:rPr>
          <w:rStyle w:val="Strong"/>
          <w:rFonts w:ascii="Palatino Linotype" w:eastAsiaTheme="majorEastAsia" w:hAnsi="Palatino Linotype"/>
        </w:rPr>
        <w:t>Abstract</w:t>
      </w:r>
      <w:r w:rsidRPr="00DB19FF">
        <w:rPr>
          <w:rFonts w:ascii="Palatino Linotype" w:hAnsi="Palatino Linotype"/>
        </w:rPr>
        <w:t xml:space="preserve"> – </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Pr="00DB19FF">
        <w:rPr>
          <w:rFonts w:ascii="Palatino Linotype" w:hAnsi="Palatino Linotype"/>
        </w:rPr>
        <w:t>Page 4</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Gnostic-Kabbalistic Interpretation</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Symbolic Theology of the Soul</w:t>
      </w:r>
    </w:p>
    <w:p w14:paraId="55B2E762" w14:textId="4E8A6581" w:rsidR="00DB19FF" w:rsidRPr="00DB19FF" w:rsidRDefault="00DB19FF" w:rsidP="00DB19FF">
      <w:pPr>
        <w:pStyle w:val="NormalWeb"/>
        <w:spacing w:line="360" w:lineRule="auto"/>
        <w:rPr>
          <w:rFonts w:ascii="Palatino Linotype" w:hAnsi="Palatino Linotype"/>
        </w:rPr>
      </w:pPr>
      <w:r w:rsidRPr="00DB19FF">
        <w:rPr>
          <w:rStyle w:val="Strong"/>
          <w:rFonts w:ascii="Palatino Linotype" w:eastAsiaTheme="majorEastAsia" w:hAnsi="Palatino Linotype"/>
        </w:rPr>
        <w:t>Chagall’s Early Vision – The Praying Jew</w:t>
      </w:r>
      <w:r w:rsidRPr="00DB19FF">
        <w:rPr>
          <w:rFonts w:ascii="Palatino Linotype" w:hAnsi="Palatino Linotype"/>
        </w:rPr>
        <w:t xml:space="preserve"> – </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Pr="00DB19FF">
        <w:rPr>
          <w:rFonts w:ascii="Palatino Linotype" w:hAnsi="Palatino Linotype"/>
        </w:rPr>
        <w:t>Page 6</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Devotion as Inner Gnosis</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Tefillin, Light, and the Third Eye</w:t>
      </w:r>
    </w:p>
    <w:p w14:paraId="4B637005" w14:textId="164E78E7" w:rsidR="00DB19FF" w:rsidRPr="00DB19FF" w:rsidRDefault="00DB19FF" w:rsidP="00DB19FF">
      <w:pPr>
        <w:pStyle w:val="NormalWeb"/>
        <w:spacing w:line="360" w:lineRule="auto"/>
        <w:rPr>
          <w:rFonts w:ascii="Palatino Linotype" w:hAnsi="Palatino Linotype"/>
        </w:rPr>
      </w:pPr>
      <w:r w:rsidRPr="00DB19FF">
        <w:rPr>
          <w:rStyle w:val="Strong"/>
          <w:rFonts w:ascii="Palatino Linotype" w:eastAsiaTheme="majorEastAsia" w:hAnsi="Palatino Linotype"/>
        </w:rPr>
        <w:t>White Crucifixion – Suffering as Transmutation</w:t>
      </w:r>
      <w:r w:rsidRPr="00DB19FF">
        <w:rPr>
          <w:rFonts w:ascii="Palatino Linotype" w:hAnsi="Palatino Linotype"/>
        </w:rPr>
        <w:t xml:space="preserve"> – </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Pr="00DB19FF">
        <w:rPr>
          <w:rFonts w:ascii="Palatino Linotype" w:hAnsi="Palatino Linotype"/>
        </w:rPr>
        <w:t>Page 8</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Cross as Axis Mundi</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Sacred Polarity and Redemptive Fire</w:t>
      </w:r>
    </w:p>
    <w:p w14:paraId="40CD4C5A" w14:textId="770A5940" w:rsidR="00DB19FF" w:rsidRPr="00DB19FF" w:rsidRDefault="00DB19FF" w:rsidP="00DB19FF">
      <w:pPr>
        <w:pStyle w:val="NormalWeb"/>
        <w:spacing w:line="360" w:lineRule="auto"/>
        <w:rPr>
          <w:rFonts w:ascii="Palatino Linotype" w:hAnsi="Palatino Linotype"/>
        </w:rPr>
      </w:pPr>
      <w:r w:rsidRPr="00DB19FF">
        <w:rPr>
          <w:rStyle w:val="Strong"/>
          <w:rFonts w:ascii="Palatino Linotype" w:eastAsiaTheme="majorEastAsia" w:hAnsi="Palatino Linotype"/>
        </w:rPr>
        <w:t>Exodus – Liberation and the Gnostic Ascent</w:t>
      </w:r>
      <w:r w:rsidRPr="00DB19FF">
        <w:rPr>
          <w:rFonts w:ascii="Palatino Linotype" w:hAnsi="Palatino Linotype"/>
        </w:rPr>
        <w:t xml:space="preserve"> – </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Pr="00DB19FF">
        <w:rPr>
          <w:rFonts w:ascii="Palatino Linotype" w:hAnsi="Palatino Linotype"/>
        </w:rPr>
        <w:t>Page 10</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Vertical Theology and Tikkun</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Alchemical Colour and Spiritual Escape</w:t>
      </w:r>
    </w:p>
    <w:p w14:paraId="1EF6FF0D" w14:textId="6DD9287D" w:rsidR="00DB19FF" w:rsidRPr="00DB19FF" w:rsidRDefault="00DB19FF" w:rsidP="00DB19FF">
      <w:pPr>
        <w:pStyle w:val="NormalWeb"/>
        <w:spacing w:line="360" w:lineRule="auto"/>
        <w:rPr>
          <w:rFonts w:ascii="Palatino Linotype" w:hAnsi="Palatino Linotype"/>
        </w:rPr>
      </w:pPr>
      <w:r w:rsidRPr="00DB19FF">
        <w:rPr>
          <w:rStyle w:val="Strong"/>
          <w:rFonts w:ascii="Palatino Linotype" w:eastAsiaTheme="majorEastAsia" w:hAnsi="Palatino Linotype"/>
        </w:rPr>
        <w:t>Chagall’s Use of Colour, Form, and Space</w:t>
      </w:r>
      <w:r w:rsidRPr="00DB19FF">
        <w:rPr>
          <w:rFonts w:ascii="Palatino Linotype" w:hAnsi="Palatino Linotype"/>
        </w:rPr>
        <w:t xml:space="preserve"> – </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Pr="00DB19FF">
        <w:rPr>
          <w:rFonts w:ascii="Palatino Linotype" w:hAnsi="Palatino Linotype"/>
        </w:rPr>
        <w:t>Page 13</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Colour as Mystical Expression</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Non-Linear Space and Archetypal Form</w:t>
      </w:r>
    </w:p>
    <w:p w14:paraId="04A34DD9" w14:textId="12791230" w:rsidR="00DB19FF" w:rsidRPr="00DB19FF" w:rsidRDefault="00DB19FF" w:rsidP="00DB19FF">
      <w:pPr>
        <w:pStyle w:val="NormalWeb"/>
        <w:spacing w:line="360" w:lineRule="auto"/>
        <w:rPr>
          <w:rFonts w:ascii="Palatino Linotype" w:hAnsi="Palatino Linotype"/>
        </w:rPr>
      </w:pPr>
      <w:r w:rsidRPr="00DB19FF">
        <w:rPr>
          <w:rStyle w:val="Strong"/>
          <w:rFonts w:ascii="Palatino Linotype" w:eastAsiaTheme="majorEastAsia" w:hAnsi="Palatino Linotype"/>
        </w:rPr>
        <w:t>Comparative Symbolism – Gnostic and Kabbalistic Echoes</w:t>
      </w:r>
      <w:r w:rsidRPr="00DB19FF">
        <w:rPr>
          <w:rFonts w:ascii="Palatino Linotype" w:hAnsi="Palatino Linotype"/>
        </w:rPr>
        <w:t xml:space="preserve"> – </w:t>
      </w:r>
      <w:r>
        <w:rPr>
          <w:rFonts w:ascii="Palatino Linotype" w:hAnsi="Palatino Linotype"/>
        </w:rPr>
        <w:tab/>
      </w:r>
      <w:r>
        <w:rPr>
          <w:rFonts w:ascii="Palatino Linotype" w:hAnsi="Palatino Linotype"/>
        </w:rPr>
        <w:tab/>
      </w:r>
      <w:r w:rsidRPr="00DB19FF">
        <w:rPr>
          <w:rFonts w:ascii="Palatino Linotype" w:hAnsi="Palatino Linotype"/>
        </w:rPr>
        <w:t>Page 15</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Light, Shekinah, and Sophia</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Scrolls, Angels, and the Lost Feminine</w:t>
      </w:r>
    </w:p>
    <w:p w14:paraId="07EE332F" w14:textId="337912C1" w:rsidR="00DB19FF" w:rsidRPr="00DB19FF" w:rsidRDefault="00DB19FF" w:rsidP="00DB19FF">
      <w:pPr>
        <w:pStyle w:val="NormalWeb"/>
        <w:spacing w:line="360" w:lineRule="auto"/>
        <w:rPr>
          <w:rFonts w:ascii="Palatino Linotype" w:hAnsi="Palatino Linotype"/>
        </w:rPr>
      </w:pPr>
      <w:r w:rsidRPr="00DB19FF">
        <w:rPr>
          <w:rStyle w:val="Strong"/>
          <w:rFonts w:ascii="Palatino Linotype" w:eastAsiaTheme="majorEastAsia" w:hAnsi="Palatino Linotype"/>
        </w:rPr>
        <w:t>Exodus as Inner Liberation</w:t>
      </w:r>
      <w:r w:rsidRPr="00DB19FF">
        <w:rPr>
          <w:rFonts w:ascii="Palatino Linotype" w:hAnsi="Palatino Linotype"/>
        </w:rPr>
        <w:t xml:space="preserve"> – </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Pr="00DB19FF">
        <w:rPr>
          <w:rFonts w:ascii="Palatino Linotype" w:hAnsi="Palatino Linotype"/>
        </w:rPr>
        <w:t>Page 17</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Ascent from Malkuth</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The Inner Egypt and the Aeonic Guide</w:t>
      </w:r>
    </w:p>
    <w:p w14:paraId="582E5223" w14:textId="142FC0F6" w:rsidR="00DB19FF" w:rsidRPr="00DB19FF" w:rsidRDefault="00DB19FF" w:rsidP="00DB19FF">
      <w:pPr>
        <w:pStyle w:val="NormalWeb"/>
        <w:spacing w:line="360" w:lineRule="auto"/>
        <w:rPr>
          <w:rFonts w:ascii="Palatino Linotype" w:hAnsi="Palatino Linotype"/>
        </w:rPr>
      </w:pPr>
      <w:r w:rsidRPr="00DB19FF">
        <w:rPr>
          <w:rStyle w:val="Strong"/>
          <w:rFonts w:ascii="Palatino Linotype" w:eastAsiaTheme="majorEastAsia" w:hAnsi="Palatino Linotype"/>
        </w:rPr>
        <w:lastRenderedPageBreak/>
        <w:t>Art as a Vehicle of Initiation</w:t>
      </w:r>
      <w:r w:rsidRPr="00DB19FF">
        <w:rPr>
          <w:rFonts w:ascii="Palatino Linotype" w:hAnsi="Palatino Linotype"/>
        </w:rPr>
        <w:t xml:space="preserve"> – </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Pr="00DB19FF">
        <w:rPr>
          <w:rFonts w:ascii="Palatino Linotype" w:hAnsi="Palatino Linotype"/>
        </w:rPr>
        <w:t>Page 19</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Icon as Threshold</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Chromatic Gnosis and the Eye of the Heart</w:t>
      </w:r>
    </w:p>
    <w:p w14:paraId="0411EE2C" w14:textId="79C94E35" w:rsidR="00DB19FF" w:rsidRPr="00DB19FF" w:rsidRDefault="00DB19FF" w:rsidP="00DB19FF">
      <w:pPr>
        <w:pStyle w:val="NormalWeb"/>
        <w:spacing w:line="360" w:lineRule="auto"/>
        <w:rPr>
          <w:rFonts w:ascii="Palatino Linotype" w:hAnsi="Palatino Linotype"/>
        </w:rPr>
      </w:pPr>
      <w:r w:rsidRPr="00DB19FF">
        <w:rPr>
          <w:rStyle w:val="Strong"/>
          <w:rFonts w:ascii="Palatino Linotype" w:eastAsiaTheme="majorEastAsia" w:hAnsi="Palatino Linotype"/>
        </w:rPr>
        <w:t>Art-Theoretical Commentary</w:t>
      </w:r>
      <w:r w:rsidRPr="00DB19FF">
        <w:rPr>
          <w:rFonts w:ascii="Palatino Linotype" w:hAnsi="Palatino Linotype"/>
        </w:rPr>
        <w:t xml:space="preserve"> – </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Pr="00DB19FF">
        <w:rPr>
          <w:rFonts w:ascii="Palatino Linotype" w:hAnsi="Palatino Linotype"/>
        </w:rPr>
        <w:t>Page 21</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Symbolism Beyond Modernism</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Chagall and the Imaginal Realm</w:t>
      </w:r>
    </w:p>
    <w:p w14:paraId="3EEABF36" w14:textId="5D0BA3A4" w:rsidR="00DB19FF" w:rsidRPr="00DB19FF" w:rsidRDefault="00DB19FF" w:rsidP="00DB19FF">
      <w:pPr>
        <w:pStyle w:val="NormalWeb"/>
        <w:spacing w:line="360" w:lineRule="auto"/>
        <w:rPr>
          <w:rFonts w:ascii="Palatino Linotype" w:hAnsi="Palatino Linotype"/>
        </w:rPr>
      </w:pPr>
      <w:r w:rsidRPr="00DB19FF">
        <w:rPr>
          <w:rStyle w:val="Strong"/>
          <w:rFonts w:ascii="Palatino Linotype" w:eastAsiaTheme="majorEastAsia" w:hAnsi="Palatino Linotype"/>
        </w:rPr>
        <w:t>Concluding Synthesis</w:t>
      </w:r>
      <w:r w:rsidRPr="00DB19FF">
        <w:rPr>
          <w:rFonts w:ascii="Palatino Linotype" w:hAnsi="Palatino Linotype"/>
        </w:rPr>
        <w:t xml:space="preserve"> – </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Pr="00DB19FF">
        <w:rPr>
          <w:rFonts w:ascii="Palatino Linotype" w:hAnsi="Palatino Linotype"/>
        </w:rPr>
        <w:t>Page 23</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The Soul’s Journey in Paint</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Gnostic Doorways and Sacred Memory</w:t>
      </w:r>
    </w:p>
    <w:p w14:paraId="4EB6616B" w14:textId="2291AF82" w:rsidR="00DB19FF" w:rsidRPr="00DB19FF" w:rsidRDefault="00DB19FF" w:rsidP="00DB19FF">
      <w:pPr>
        <w:pStyle w:val="NormalWeb"/>
        <w:spacing w:line="360" w:lineRule="auto"/>
        <w:rPr>
          <w:rFonts w:ascii="Palatino Linotype" w:hAnsi="Palatino Linotype"/>
        </w:rPr>
      </w:pPr>
      <w:r w:rsidRPr="00DB19FF">
        <w:rPr>
          <w:rStyle w:val="Strong"/>
          <w:rFonts w:ascii="Palatino Linotype" w:eastAsiaTheme="majorEastAsia" w:hAnsi="Palatino Linotype"/>
        </w:rPr>
        <w:t>Conclusion – Chagall’s Vision and the Gnostic-Kabbalistic Path</w:t>
      </w:r>
      <w:r w:rsidRPr="00DB19FF">
        <w:rPr>
          <w:rFonts w:ascii="Palatino Linotype" w:hAnsi="Palatino Linotype"/>
        </w:rPr>
        <w:t xml:space="preserve"> – </w:t>
      </w:r>
      <w:r>
        <w:rPr>
          <w:rFonts w:ascii="Palatino Linotype" w:hAnsi="Palatino Linotype"/>
        </w:rPr>
        <w:tab/>
      </w:r>
      <w:r w:rsidRPr="00DB19FF">
        <w:rPr>
          <w:rFonts w:ascii="Palatino Linotype" w:hAnsi="Palatino Linotype"/>
        </w:rPr>
        <w:t>Page 25</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Mystical Aesthetics and the Call to Return</w:t>
      </w:r>
      <w:r w:rsidRPr="00DB19FF">
        <w:rPr>
          <w:rFonts w:ascii="Palatino Linotype" w:hAnsi="Palatino Linotype"/>
        </w:rPr>
        <w:br/>
      </w:r>
      <w:r w:rsidRPr="00DB19FF">
        <w:rPr>
          <w:rFonts w:ascii="Palatino Linotype" w:hAnsi="Palatino Linotype"/>
        </w:rPr>
        <w:t> </w:t>
      </w:r>
      <w:r w:rsidRPr="00DB19FF">
        <w:rPr>
          <w:rFonts w:ascii="Palatino Linotype" w:hAnsi="Palatino Linotype"/>
        </w:rPr>
        <w:t> </w:t>
      </w:r>
      <w:r w:rsidRPr="00DB19FF">
        <w:rPr>
          <w:rFonts w:ascii="Palatino Linotype" w:hAnsi="Palatino Linotype"/>
        </w:rPr>
        <w:t>– Visual Gnosis as Revelation</w:t>
      </w:r>
    </w:p>
    <w:p w14:paraId="45C427CD" w14:textId="5362A34F" w:rsidR="00DB19FF" w:rsidRPr="00DB19FF" w:rsidRDefault="00DB19FF" w:rsidP="00DB19FF">
      <w:pPr>
        <w:pStyle w:val="NormalWeb"/>
        <w:spacing w:line="360" w:lineRule="auto"/>
        <w:rPr>
          <w:rFonts w:ascii="Palatino Linotype" w:hAnsi="Palatino Linotype"/>
        </w:rPr>
      </w:pPr>
      <w:r w:rsidRPr="00DB19FF">
        <w:rPr>
          <w:rStyle w:val="Strong"/>
          <w:rFonts w:ascii="Palatino Linotype" w:eastAsiaTheme="majorEastAsia" w:hAnsi="Palatino Linotype"/>
        </w:rPr>
        <w:t>Glossary of Terms</w:t>
      </w:r>
      <w:r w:rsidRPr="00DB19FF">
        <w:rPr>
          <w:rFonts w:ascii="Palatino Linotype" w:hAnsi="Palatino Linotype"/>
        </w:rPr>
        <w:t xml:space="preserve"> – </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Pr="00DB19FF">
        <w:rPr>
          <w:rFonts w:ascii="Palatino Linotype" w:hAnsi="Palatino Linotype"/>
        </w:rPr>
        <w:t>Page 27</w:t>
      </w:r>
      <w:r w:rsidRPr="00DB19FF">
        <w:rPr>
          <w:rFonts w:ascii="Palatino Linotype" w:hAnsi="Palatino Linotype"/>
        </w:rPr>
        <w:br/>
      </w:r>
      <w:r w:rsidRPr="00DB19FF">
        <w:rPr>
          <w:rStyle w:val="Strong"/>
          <w:rFonts w:ascii="Palatino Linotype" w:eastAsiaTheme="majorEastAsia" w:hAnsi="Palatino Linotype"/>
        </w:rPr>
        <w:t>References</w:t>
      </w:r>
      <w:r w:rsidRPr="00DB19FF">
        <w:rPr>
          <w:rFonts w:ascii="Palatino Linotype" w:hAnsi="Palatino Linotype"/>
        </w:rPr>
        <w:t xml:space="preserve"> – </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Pr="00DB19FF">
        <w:rPr>
          <w:rFonts w:ascii="Palatino Linotype" w:hAnsi="Palatino Linotype"/>
        </w:rPr>
        <w:t>Page 29</w:t>
      </w:r>
      <w:r w:rsidRPr="00DB19FF">
        <w:rPr>
          <w:rFonts w:ascii="Palatino Linotype" w:hAnsi="Palatino Linotype"/>
        </w:rPr>
        <w:br/>
      </w:r>
      <w:r w:rsidRPr="00DB19FF">
        <w:rPr>
          <w:rStyle w:val="Strong"/>
          <w:rFonts w:ascii="Palatino Linotype" w:eastAsiaTheme="majorEastAsia" w:hAnsi="Palatino Linotype"/>
        </w:rPr>
        <w:t>Original Contributions to Knowledge</w:t>
      </w:r>
      <w:r w:rsidRPr="00DB19FF">
        <w:rPr>
          <w:rFonts w:ascii="Palatino Linotype" w:hAnsi="Palatino Linotype"/>
        </w:rPr>
        <w:t xml:space="preserve"> – </w:t>
      </w:r>
      <w:r w:rsidR="008923F9">
        <w:rPr>
          <w:rFonts w:ascii="Palatino Linotype" w:hAnsi="Palatino Linotype"/>
        </w:rPr>
        <w:tab/>
      </w:r>
      <w:r w:rsidR="008923F9">
        <w:rPr>
          <w:rFonts w:ascii="Palatino Linotype" w:hAnsi="Palatino Linotype"/>
        </w:rPr>
        <w:tab/>
      </w:r>
      <w:r w:rsidR="008923F9">
        <w:rPr>
          <w:rFonts w:ascii="Palatino Linotype" w:hAnsi="Palatino Linotype"/>
        </w:rPr>
        <w:tab/>
      </w:r>
      <w:r w:rsidR="008923F9">
        <w:rPr>
          <w:rFonts w:ascii="Palatino Linotype" w:hAnsi="Palatino Linotype"/>
        </w:rPr>
        <w:tab/>
      </w:r>
      <w:r w:rsidR="008923F9">
        <w:rPr>
          <w:rFonts w:ascii="Palatino Linotype" w:hAnsi="Palatino Linotype"/>
        </w:rPr>
        <w:tab/>
      </w:r>
      <w:r w:rsidRPr="00DB19FF">
        <w:rPr>
          <w:rFonts w:ascii="Palatino Linotype" w:hAnsi="Palatino Linotype"/>
        </w:rPr>
        <w:t>Page 32</w:t>
      </w:r>
    </w:p>
    <w:p w14:paraId="63D243A2" w14:textId="77777777" w:rsidR="009A2779" w:rsidRPr="00670B57" w:rsidRDefault="009A2779" w:rsidP="00670B57">
      <w:pPr>
        <w:spacing w:before="100" w:beforeAutospacing="1" w:after="100" w:afterAutospacing="1" w:line="360" w:lineRule="auto"/>
        <w:outlineLvl w:val="1"/>
        <w:rPr>
          <w:rFonts w:ascii="Palatino Linotype" w:eastAsia="Times New Roman" w:hAnsi="Palatino Linotype" w:cs="Times New Roman"/>
          <w:b/>
          <w:bCs/>
          <w:kern w:val="0"/>
          <w:sz w:val="36"/>
          <w:szCs w:val="36"/>
          <w:lang w:eastAsia="en-GB"/>
          <w14:ligatures w14:val="none"/>
        </w:rPr>
      </w:pPr>
    </w:p>
    <w:p w14:paraId="0BFC12D2" w14:textId="77777777" w:rsidR="00617A3A" w:rsidRDefault="00617A3A">
      <w:pPr>
        <w:rPr>
          <w:rFonts w:ascii="Palatino Linotype" w:hAnsi="Palatino Linotype"/>
          <w:b/>
          <w:bCs/>
          <w:sz w:val="28"/>
          <w:szCs w:val="28"/>
        </w:rPr>
      </w:pPr>
    </w:p>
    <w:p w14:paraId="1BC6B796" w14:textId="77777777" w:rsidR="00EF1DE3" w:rsidRDefault="00EF1DE3" w:rsidP="004F3966">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2F1538DC" w14:textId="77777777" w:rsidR="00380375" w:rsidRDefault="00380375" w:rsidP="004F3966">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58FF0A62" w14:textId="77777777" w:rsidR="001C1FD1" w:rsidRDefault="001C1FD1" w:rsidP="004F3966">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2DF53E9E" w14:textId="77777777" w:rsidR="001C1FD1" w:rsidRDefault="001C1FD1" w:rsidP="004F3966">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6C790B7" w14:textId="77777777" w:rsidR="001C1FD1" w:rsidRDefault="001C1FD1" w:rsidP="004F3966">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3E54737D" w14:textId="417FA09E" w:rsidR="004F3966" w:rsidRPr="004F3966" w:rsidRDefault="004F3966" w:rsidP="004F3966">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r w:rsidRPr="004F3966">
        <w:rPr>
          <w:rFonts w:ascii="Palatino Linotype" w:eastAsia="Times New Roman" w:hAnsi="Palatino Linotype" w:cs="Times New Roman"/>
          <w:b/>
          <w:bCs/>
          <w:kern w:val="0"/>
          <w:sz w:val="24"/>
          <w:szCs w:val="24"/>
          <w:lang w:eastAsia="en-GB"/>
          <w14:ligatures w14:val="none"/>
        </w:rPr>
        <w:lastRenderedPageBreak/>
        <w:t>Abstract</w:t>
      </w:r>
    </w:p>
    <w:p w14:paraId="47311B9F" w14:textId="4B77CC45" w:rsidR="002F2C59" w:rsidRPr="002F2C59" w:rsidRDefault="002F2C59" w:rsidP="002F2C59">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2F2C59">
        <w:rPr>
          <w:rFonts w:ascii="Palatino Linotype" w:eastAsia="Times New Roman" w:hAnsi="Palatino Linotype" w:cs="Times New Roman"/>
          <w:kern w:val="0"/>
          <w:sz w:val="24"/>
          <w:szCs w:val="24"/>
          <w:lang w:eastAsia="en-GB"/>
          <w14:ligatures w14:val="none"/>
        </w:rPr>
        <w:t xml:space="preserve">This paper explores three major works by Marc Chagall — The Praying Jew (1914/1923), White Crucifixion (1938), and Exodus (1952–66) — through a Gnostic–Kabbalistic interpretive framework. Drawing on primary and secondary sources in Jewish Mysticism, Christian Gnosticism, and Rosicrucian thought, </w:t>
      </w:r>
      <w:r w:rsidR="00FC2059" w:rsidRPr="00FC2059">
        <w:rPr>
          <w:rFonts w:ascii="Palatino Linotype" w:eastAsia="Times New Roman" w:hAnsi="Palatino Linotype" w:cs="Times New Roman"/>
          <w:kern w:val="0"/>
          <w:sz w:val="24"/>
          <w:szCs w:val="24"/>
          <w:lang w:eastAsia="en-GB"/>
          <w14:ligatures w14:val="none"/>
        </w:rPr>
        <w:t>it argues that Chagall’s symbolic language may be understood as a visionary synthesis</w:t>
      </w:r>
      <w:r w:rsidRPr="002F2C59">
        <w:rPr>
          <w:rFonts w:ascii="Palatino Linotype" w:eastAsia="Times New Roman" w:hAnsi="Palatino Linotype" w:cs="Times New Roman"/>
          <w:kern w:val="0"/>
          <w:sz w:val="24"/>
          <w:szCs w:val="24"/>
          <w:lang w:eastAsia="en-GB"/>
          <w14:ligatures w14:val="none"/>
        </w:rPr>
        <w:t xml:space="preserve"> of inner exile, sacred polarity, and spiritual transfiguration.</w:t>
      </w:r>
    </w:p>
    <w:p w14:paraId="334BE102" w14:textId="76F0D398" w:rsidR="002F2C59" w:rsidRPr="002F2C59" w:rsidRDefault="002F2C59" w:rsidP="002F2C59">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2F2C59">
        <w:rPr>
          <w:rFonts w:ascii="Palatino Linotype" w:eastAsia="Times New Roman" w:hAnsi="Palatino Linotype" w:cs="Times New Roman"/>
          <w:kern w:val="0"/>
          <w:sz w:val="24"/>
          <w:szCs w:val="24"/>
          <w:lang w:eastAsia="en-GB"/>
          <w14:ligatures w14:val="none"/>
        </w:rPr>
        <w:t>The study situates Chagall’s art within a broader tradition of mystical aesthetics, interpreting key visual elements as expressions of Kabbalistic themes, including Tikkun Olam (cosmic repair), the Shekhinah (divine indwelling presence), and the soul’s vertical path of ascent. It further engages comparative art theory, including Walter Benjamin’s concept of aura and Erwin Panofsky’s iconology, to frame Chagall’s work not only as historical commentary but as a potential initiatory language of the soul.</w:t>
      </w:r>
    </w:p>
    <w:p w14:paraId="251F98D2" w14:textId="0BEDB27B" w:rsidR="00D023DF" w:rsidRDefault="002F2C59" w:rsidP="002F2C59">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2F2C59">
        <w:rPr>
          <w:rFonts w:ascii="Palatino Linotype" w:eastAsia="Times New Roman" w:hAnsi="Palatino Linotype" w:cs="Times New Roman"/>
          <w:kern w:val="0"/>
          <w:sz w:val="24"/>
          <w:szCs w:val="24"/>
          <w:lang w:eastAsia="en-GB"/>
          <w14:ligatures w14:val="none"/>
        </w:rPr>
        <w:t>By examining Chagall’s recurring use of light, ascent, inversion, and embodied archetypes, the paper proposes that these works may be read as symbolic cartographies of spiritual return. The conclusion suggests that Chagall’s sacred imagination remains relevant to contemporary discussions of image, memory, and spiritual perception across traditions.</w:t>
      </w:r>
    </w:p>
    <w:p w14:paraId="24832D04" w14:textId="77777777" w:rsidR="009B2352" w:rsidRDefault="009B2352" w:rsidP="00D023DF">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6A6D1E90" w14:textId="77777777" w:rsidR="00D023DF" w:rsidRDefault="00D023DF" w:rsidP="004F3966">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38A558BB" w14:textId="77777777" w:rsidR="00415D72" w:rsidRDefault="00415D72" w:rsidP="004F3966">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2D1CA284" w14:textId="77777777" w:rsidR="00AC4037" w:rsidRDefault="00AC4037" w:rsidP="00EF1DE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3AE9ED74" w14:textId="77777777" w:rsidR="00AC4037" w:rsidRDefault="00AC4037" w:rsidP="00EF1DE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60FF6AFD" w14:textId="3E937B31" w:rsidR="00EF1DE3" w:rsidRDefault="007B5BA3" w:rsidP="00EF1DE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r w:rsidRPr="007B5BA3">
        <w:rPr>
          <w:rFonts w:ascii="Palatino Linotype" w:eastAsia="Times New Roman" w:hAnsi="Palatino Linotype" w:cs="Times New Roman"/>
          <w:b/>
          <w:bCs/>
          <w:kern w:val="0"/>
          <w:sz w:val="24"/>
          <w:szCs w:val="24"/>
          <w:lang w:eastAsia="en-GB"/>
          <w14:ligatures w14:val="none"/>
        </w:rPr>
        <w:lastRenderedPageBreak/>
        <w:t>1: Introduction</w:t>
      </w:r>
    </w:p>
    <w:p w14:paraId="2356FB55" w14:textId="77777777" w:rsidR="005855CC" w:rsidRPr="005855CC" w:rsidRDefault="005855CC" w:rsidP="005855CC">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5855CC">
        <w:rPr>
          <w:rFonts w:ascii="Palatino Linotype" w:eastAsia="Times New Roman" w:hAnsi="Palatino Linotype" w:cs="Times New Roman"/>
          <w:kern w:val="0"/>
          <w:sz w:val="24"/>
          <w:szCs w:val="24"/>
          <w:lang w:eastAsia="en-GB"/>
          <w14:ligatures w14:val="none"/>
        </w:rPr>
        <w:t>Marc Chagall’s oeuvre reflects a sustained engagement with the invisible dimensions of experience. Born into a Hasidic Jewish environment steeped in symbolic language and mystical sensibility, Chagall’s work frequently transcends the aesthetic to evoke an inner world in which suffering becomes a potential bridge to spiritual awakening. His paintings consistently explore dualities of form and essence, exile and return, and fragmentation and wholeness — themes that resonate strongly with both Gnostic and Kabbalistic cosmologies (Scholem, Major Trends; Zohar).</w:t>
      </w:r>
    </w:p>
    <w:p w14:paraId="261BB03D" w14:textId="2065347D" w:rsidR="00415D72" w:rsidRDefault="005855CC" w:rsidP="005855CC">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5855CC">
        <w:rPr>
          <w:rFonts w:ascii="Palatino Linotype" w:eastAsia="Times New Roman" w:hAnsi="Palatino Linotype" w:cs="Times New Roman"/>
          <w:kern w:val="0"/>
          <w:sz w:val="24"/>
          <w:szCs w:val="24"/>
          <w:lang w:eastAsia="en-GB"/>
          <w14:ligatures w14:val="none"/>
        </w:rPr>
        <w:t>This paper offers a layered interpretation of three seminal works — White Crucifixion, Exodus, and The Praying Jew — suggesting that beneath their historical and cultural surfaces lies a symbolic language oriented toward transcendence. Through a Gnostic–Kabbalistic lens, Chagall may be approached not only as an artist of memory and identity but also as a visionary mediator between the visible and the invisible worlds.</w:t>
      </w:r>
    </w:p>
    <w:p w14:paraId="55B4BD68" w14:textId="77777777" w:rsidR="003267E7" w:rsidRDefault="003267E7" w:rsidP="003267E7">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0A8C6507" w14:textId="77777777" w:rsidR="00A93CFF" w:rsidRDefault="00A93CFF" w:rsidP="0060163F">
      <w:pPr>
        <w:spacing w:before="100" w:beforeAutospacing="1" w:after="100" w:afterAutospacing="1" w:line="360" w:lineRule="auto"/>
        <w:outlineLvl w:val="2"/>
        <w:rPr>
          <w:rFonts w:ascii="Times New Roman" w:eastAsia="Times New Roman" w:hAnsi="Times New Roman" w:cs="Times New Roman"/>
          <w:b/>
          <w:bCs/>
          <w:kern w:val="0"/>
          <w:sz w:val="27"/>
          <w:szCs w:val="27"/>
          <w:lang w:eastAsia="en-GB"/>
          <w14:ligatures w14:val="none"/>
        </w:rPr>
      </w:pPr>
    </w:p>
    <w:p w14:paraId="440EC94B" w14:textId="77777777" w:rsidR="00025EA0" w:rsidRDefault="00025EA0" w:rsidP="0060163F">
      <w:pPr>
        <w:spacing w:before="100" w:beforeAutospacing="1" w:after="100" w:afterAutospacing="1" w:line="360" w:lineRule="auto"/>
        <w:outlineLvl w:val="2"/>
        <w:rPr>
          <w:rFonts w:ascii="Times New Roman" w:eastAsia="Times New Roman" w:hAnsi="Times New Roman" w:cs="Times New Roman"/>
          <w:b/>
          <w:bCs/>
          <w:kern w:val="0"/>
          <w:sz w:val="27"/>
          <w:szCs w:val="27"/>
          <w:lang w:eastAsia="en-GB"/>
          <w14:ligatures w14:val="none"/>
        </w:rPr>
      </w:pPr>
    </w:p>
    <w:p w14:paraId="560A975F" w14:textId="77777777" w:rsidR="00025EA0" w:rsidRDefault="00025EA0" w:rsidP="0060163F">
      <w:pPr>
        <w:spacing w:before="100" w:beforeAutospacing="1" w:after="100" w:afterAutospacing="1" w:line="360" w:lineRule="auto"/>
        <w:outlineLvl w:val="2"/>
        <w:rPr>
          <w:rFonts w:ascii="Times New Roman" w:eastAsia="Times New Roman" w:hAnsi="Times New Roman" w:cs="Times New Roman"/>
          <w:b/>
          <w:bCs/>
          <w:kern w:val="0"/>
          <w:sz w:val="27"/>
          <w:szCs w:val="27"/>
          <w:lang w:eastAsia="en-GB"/>
          <w14:ligatures w14:val="none"/>
        </w:rPr>
      </w:pPr>
    </w:p>
    <w:p w14:paraId="0428C28A" w14:textId="77777777" w:rsidR="00025EA0" w:rsidRDefault="00025EA0" w:rsidP="0060163F">
      <w:pPr>
        <w:spacing w:before="100" w:beforeAutospacing="1" w:after="100" w:afterAutospacing="1" w:line="360" w:lineRule="auto"/>
        <w:outlineLvl w:val="2"/>
        <w:rPr>
          <w:rFonts w:ascii="Times New Roman" w:eastAsia="Times New Roman" w:hAnsi="Times New Roman" w:cs="Times New Roman"/>
          <w:b/>
          <w:bCs/>
          <w:kern w:val="0"/>
          <w:sz w:val="27"/>
          <w:szCs w:val="27"/>
          <w:lang w:eastAsia="en-GB"/>
          <w14:ligatures w14:val="none"/>
        </w:rPr>
      </w:pPr>
    </w:p>
    <w:p w14:paraId="06012909" w14:textId="77777777" w:rsidR="00025EA0" w:rsidRDefault="00025EA0" w:rsidP="0060163F">
      <w:pPr>
        <w:spacing w:before="100" w:beforeAutospacing="1" w:after="100" w:afterAutospacing="1" w:line="360" w:lineRule="auto"/>
        <w:outlineLvl w:val="2"/>
        <w:rPr>
          <w:rFonts w:ascii="Times New Roman" w:eastAsia="Times New Roman" w:hAnsi="Times New Roman" w:cs="Times New Roman"/>
          <w:b/>
          <w:bCs/>
          <w:kern w:val="0"/>
          <w:sz w:val="27"/>
          <w:szCs w:val="27"/>
          <w:lang w:eastAsia="en-GB"/>
          <w14:ligatures w14:val="none"/>
        </w:rPr>
      </w:pPr>
    </w:p>
    <w:p w14:paraId="2D094BC5" w14:textId="77777777" w:rsidR="00025EA0" w:rsidRDefault="00025EA0" w:rsidP="0060163F">
      <w:pPr>
        <w:spacing w:before="100" w:beforeAutospacing="1" w:after="100" w:afterAutospacing="1" w:line="360" w:lineRule="auto"/>
        <w:outlineLvl w:val="2"/>
        <w:rPr>
          <w:rFonts w:ascii="Times New Roman" w:eastAsia="Times New Roman" w:hAnsi="Times New Roman" w:cs="Times New Roman"/>
          <w:b/>
          <w:bCs/>
          <w:kern w:val="0"/>
          <w:sz w:val="27"/>
          <w:szCs w:val="27"/>
          <w:lang w:eastAsia="en-GB"/>
          <w14:ligatures w14:val="none"/>
        </w:rPr>
      </w:pPr>
    </w:p>
    <w:p w14:paraId="06968CB1" w14:textId="77777777" w:rsidR="00AC4037" w:rsidRDefault="00AC4037" w:rsidP="0060163F">
      <w:pPr>
        <w:spacing w:before="100" w:beforeAutospacing="1" w:after="100" w:afterAutospacing="1" w:line="360" w:lineRule="auto"/>
        <w:outlineLvl w:val="2"/>
        <w:rPr>
          <w:rFonts w:ascii="Times New Roman" w:eastAsia="Times New Roman" w:hAnsi="Times New Roman" w:cs="Times New Roman"/>
          <w:b/>
          <w:bCs/>
          <w:kern w:val="0"/>
          <w:sz w:val="27"/>
          <w:szCs w:val="27"/>
          <w:lang w:eastAsia="en-GB"/>
          <w14:ligatures w14:val="none"/>
        </w:rPr>
      </w:pPr>
    </w:p>
    <w:p w14:paraId="7A17345B" w14:textId="3F64517A" w:rsidR="0060163F" w:rsidRPr="0060163F" w:rsidRDefault="0060163F" w:rsidP="0060163F">
      <w:pPr>
        <w:spacing w:before="100" w:beforeAutospacing="1" w:after="100" w:afterAutospacing="1" w:line="360" w:lineRule="auto"/>
        <w:outlineLvl w:val="2"/>
        <w:rPr>
          <w:rFonts w:ascii="Times New Roman" w:eastAsia="Times New Roman" w:hAnsi="Times New Roman" w:cs="Times New Roman"/>
          <w:b/>
          <w:bCs/>
          <w:kern w:val="0"/>
          <w:sz w:val="27"/>
          <w:szCs w:val="27"/>
          <w:lang w:eastAsia="en-GB"/>
          <w14:ligatures w14:val="none"/>
        </w:rPr>
      </w:pPr>
      <w:r w:rsidRPr="0060163F">
        <w:rPr>
          <w:rFonts w:ascii="Times New Roman" w:eastAsia="Times New Roman" w:hAnsi="Times New Roman" w:cs="Times New Roman"/>
          <w:b/>
          <w:bCs/>
          <w:kern w:val="0"/>
          <w:sz w:val="27"/>
          <w:szCs w:val="27"/>
          <w:lang w:eastAsia="en-GB"/>
          <w14:ligatures w14:val="none"/>
        </w:rPr>
        <w:lastRenderedPageBreak/>
        <w:t>Methodology and Theoretical Framework</w:t>
      </w:r>
    </w:p>
    <w:p w14:paraId="289EFCC9" w14:textId="77777777" w:rsidR="004C6FA5" w:rsidRPr="004C6FA5" w:rsidRDefault="004C6FA5" w:rsidP="004C6FA5">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4C6FA5">
        <w:rPr>
          <w:rFonts w:ascii="Palatino Linotype" w:eastAsia="Times New Roman" w:hAnsi="Palatino Linotype" w:cs="Times New Roman"/>
          <w:kern w:val="0"/>
          <w:sz w:val="24"/>
          <w:szCs w:val="24"/>
          <w:lang w:eastAsia="en-GB"/>
          <w14:ligatures w14:val="none"/>
        </w:rPr>
        <w:t>This study adopts a hermeneutic and comparative methodology, integrating visual analysis, esoteric symbolism, and mystical theology. It situates Chagall’s artwork within a framework informed by Kabbalistic cosmology and Gnostic metaphysics, drawing on approaches from art history, religious studies, and Western esotericism.</w:t>
      </w:r>
    </w:p>
    <w:p w14:paraId="5ACF3A6F" w14:textId="0E713621" w:rsidR="0060163F" w:rsidRPr="003F7346" w:rsidRDefault="004C6FA5" w:rsidP="004C6FA5">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4C6FA5">
        <w:rPr>
          <w:rFonts w:ascii="Palatino Linotype" w:eastAsia="Times New Roman" w:hAnsi="Palatino Linotype" w:cs="Times New Roman"/>
          <w:kern w:val="0"/>
          <w:sz w:val="24"/>
          <w:szCs w:val="24"/>
          <w:lang w:eastAsia="en-GB"/>
          <w14:ligatures w14:val="none"/>
        </w:rPr>
        <w:t>The interpretation of visual symbols is not confined to surface iconography. Instead, it follows a multi-layered hermeneutic model comparable to the PaRDeS structure used in Kabbalistic exegesis: Peshat (literal), Remez (allegorical), Derash (interpretive or moral), and Sod (mystical or esoteric). This structure allows Chagall’s paintings to be approached as visual midrashic texts — works that communicate spiritual insight through metaphor, inversion, and symbolic resonance.</w:t>
      </w:r>
      <w:r w:rsidR="00A0435D">
        <w:rPr>
          <w:rFonts w:ascii="Palatino Linotype" w:eastAsia="Times New Roman" w:hAnsi="Palatino Linotype" w:cs="Times New Roman"/>
          <w:kern w:val="0"/>
          <w:sz w:val="24"/>
          <w:szCs w:val="24"/>
          <w:lang w:eastAsia="en-GB"/>
          <w14:ligatures w14:val="none"/>
        </w:rPr>
        <w:t xml:space="preserve"> </w:t>
      </w:r>
      <w:r w:rsidR="0060163F" w:rsidRPr="003F7346">
        <w:rPr>
          <w:rFonts w:ascii="Palatino Linotype" w:eastAsia="Times New Roman" w:hAnsi="Palatino Linotype" w:cs="Times New Roman"/>
          <w:kern w:val="0"/>
          <w:sz w:val="24"/>
          <w:szCs w:val="24"/>
          <w:lang w:eastAsia="en-GB"/>
          <w14:ligatures w14:val="none"/>
        </w:rPr>
        <w:t xml:space="preserve">The theoretical backbone of this inquiry includes the foundational works of Gershom Scholem, particularly Major Trends in Jewish </w:t>
      </w:r>
      <w:r w:rsidR="00BC5238">
        <w:rPr>
          <w:rFonts w:ascii="Palatino Linotype" w:eastAsia="Times New Roman" w:hAnsi="Palatino Linotype" w:cs="Times New Roman"/>
          <w:kern w:val="0"/>
          <w:sz w:val="24"/>
          <w:szCs w:val="24"/>
          <w:lang w:eastAsia="en-GB"/>
          <w14:ligatures w14:val="none"/>
        </w:rPr>
        <w:t>M</w:t>
      </w:r>
      <w:r w:rsidR="0060163F" w:rsidRPr="003F7346">
        <w:rPr>
          <w:rFonts w:ascii="Palatino Linotype" w:eastAsia="Times New Roman" w:hAnsi="Palatino Linotype" w:cs="Times New Roman"/>
          <w:kern w:val="0"/>
          <w:sz w:val="24"/>
          <w:szCs w:val="24"/>
          <w:lang w:eastAsia="en-GB"/>
          <w14:ligatures w14:val="none"/>
        </w:rPr>
        <w:t>ysticism, and Moshe Idel</w:t>
      </w:r>
      <w:r w:rsidR="00380375">
        <w:rPr>
          <w:rFonts w:ascii="Palatino Linotype" w:eastAsia="Times New Roman" w:hAnsi="Palatino Linotype" w:cs="Times New Roman"/>
          <w:kern w:val="0"/>
          <w:sz w:val="24"/>
          <w:szCs w:val="24"/>
          <w:lang w:eastAsia="en-GB"/>
          <w14:ligatures w14:val="none"/>
        </w:rPr>
        <w:t>’</w:t>
      </w:r>
      <w:r w:rsidR="0060163F" w:rsidRPr="003F7346">
        <w:rPr>
          <w:rFonts w:ascii="Palatino Linotype" w:eastAsia="Times New Roman" w:hAnsi="Palatino Linotype" w:cs="Times New Roman"/>
          <w:kern w:val="0"/>
          <w:sz w:val="24"/>
          <w:szCs w:val="24"/>
          <w:lang w:eastAsia="en-GB"/>
          <w14:ligatures w14:val="none"/>
        </w:rPr>
        <w:t>s developments in ecstatic and theosophical Kabbalah. Both inform the reading of Chagall</w:t>
      </w:r>
      <w:r w:rsidR="00380375">
        <w:rPr>
          <w:rFonts w:ascii="Palatino Linotype" w:eastAsia="Times New Roman" w:hAnsi="Palatino Linotype" w:cs="Times New Roman"/>
          <w:kern w:val="0"/>
          <w:sz w:val="24"/>
          <w:szCs w:val="24"/>
          <w:lang w:eastAsia="en-GB"/>
          <w14:ligatures w14:val="none"/>
        </w:rPr>
        <w:t>’</w:t>
      </w:r>
      <w:r w:rsidR="0060163F" w:rsidRPr="003F7346">
        <w:rPr>
          <w:rFonts w:ascii="Palatino Linotype" w:eastAsia="Times New Roman" w:hAnsi="Palatino Linotype" w:cs="Times New Roman"/>
          <w:kern w:val="0"/>
          <w:sz w:val="24"/>
          <w:szCs w:val="24"/>
          <w:lang w:eastAsia="en-GB"/>
          <w14:ligatures w14:val="none"/>
        </w:rPr>
        <w:t>s engagement with themes like Shekhinah, Ein Sof, and Tikkun Olam (Scholem, Kabbalah 145; Idel 119). From the Gnostic side, sources such as the Pistis Sophia and the teachings of Valentinus and Basilides are used alongside interpretations by modern scholars like Antoine Faivre, Henry Corbin, and Hans Jonas, who provide key frameworks for understanding dualistic cosmology and the soul</w:t>
      </w:r>
      <w:r w:rsidR="00380375">
        <w:rPr>
          <w:rFonts w:ascii="Palatino Linotype" w:eastAsia="Times New Roman" w:hAnsi="Palatino Linotype" w:cs="Times New Roman"/>
          <w:kern w:val="0"/>
          <w:sz w:val="24"/>
          <w:szCs w:val="24"/>
          <w:lang w:eastAsia="en-GB"/>
          <w14:ligatures w14:val="none"/>
        </w:rPr>
        <w:t>’</w:t>
      </w:r>
      <w:r w:rsidR="0060163F" w:rsidRPr="003F7346">
        <w:rPr>
          <w:rFonts w:ascii="Palatino Linotype" w:eastAsia="Times New Roman" w:hAnsi="Palatino Linotype" w:cs="Times New Roman"/>
          <w:kern w:val="0"/>
          <w:sz w:val="24"/>
          <w:szCs w:val="24"/>
          <w:lang w:eastAsia="en-GB"/>
          <w14:ligatures w14:val="none"/>
        </w:rPr>
        <w:t>s redemptive ascent (Mead 66; Jonas 102; Faivre 45).</w:t>
      </w:r>
    </w:p>
    <w:p w14:paraId="2FE42D49" w14:textId="0353F975" w:rsidR="00464F18" w:rsidRDefault="0060163F" w:rsidP="0060163F">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3F7346">
        <w:rPr>
          <w:rFonts w:ascii="Palatino Linotype" w:eastAsia="Times New Roman" w:hAnsi="Palatino Linotype" w:cs="Times New Roman"/>
          <w:kern w:val="0"/>
          <w:sz w:val="24"/>
          <w:szCs w:val="24"/>
          <w:lang w:eastAsia="en-GB"/>
          <w14:ligatures w14:val="none"/>
        </w:rPr>
        <w:t>In art theory, Erwin Panofsky</w:t>
      </w:r>
      <w:r w:rsidR="00380375">
        <w:rPr>
          <w:rFonts w:ascii="Palatino Linotype" w:eastAsia="Times New Roman" w:hAnsi="Palatino Linotype" w:cs="Times New Roman"/>
          <w:kern w:val="0"/>
          <w:sz w:val="24"/>
          <w:szCs w:val="24"/>
          <w:lang w:eastAsia="en-GB"/>
          <w14:ligatures w14:val="none"/>
        </w:rPr>
        <w:t>’</w:t>
      </w:r>
      <w:r w:rsidRPr="003F7346">
        <w:rPr>
          <w:rFonts w:ascii="Palatino Linotype" w:eastAsia="Times New Roman" w:hAnsi="Palatino Linotype" w:cs="Times New Roman"/>
          <w:kern w:val="0"/>
          <w:sz w:val="24"/>
          <w:szCs w:val="24"/>
          <w:lang w:eastAsia="en-GB"/>
          <w14:ligatures w14:val="none"/>
        </w:rPr>
        <w:t>s concept of iconology serves as a methodological guide. His insistence on the cultural context and symbolic depth of visual art helps justify the close reading of Chagall</w:t>
      </w:r>
      <w:r w:rsidR="00380375">
        <w:rPr>
          <w:rFonts w:ascii="Palatino Linotype" w:eastAsia="Times New Roman" w:hAnsi="Palatino Linotype" w:cs="Times New Roman"/>
          <w:kern w:val="0"/>
          <w:sz w:val="24"/>
          <w:szCs w:val="24"/>
          <w:lang w:eastAsia="en-GB"/>
          <w14:ligatures w14:val="none"/>
        </w:rPr>
        <w:t>’</w:t>
      </w:r>
      <w:r w:rsidRPr="003F7346">
        <w:rPr>
          <w:rFonts w:ascii="Palatino Linotype" w:eastAsia="Times New Roman" w:hAnsi="Palatino Linotype" w:cs="Times New Roman"/>
          <w:kern w:val="0"/>
          <w:sz w:val="24"/>
          <w:szCs w:val="24"/>
          <w:lang w:eastAsia="en-GB"/>
          <w14:ligatures w14:val="none"/>
        </w:rPr>
        <w:t>s images not just as aesthetic artefacts but as carriers of cosmic ideas and spiritual movements (Panofsky 15). Also relevant is</w:t>
      </w:r>
    </w:p>
    <w:p w14:paraId="66196E88" w14:textId="7D0EEFC4" w:rsidR="0060163F" w:rsidRPr="003F7346" w:rsidRDefault="0060163F" w:rsidP="0060163F">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3F7346">
        <w:rPr>
          <w:rFonts w:ascii="Palatino Linotype" w:eastAsia="Times New Roman" w:hAnsi="Palatino Linotype" w:cs="Times New Roman"/>
          <w:kern w:val="0"/>
          <w:sz w:val="24"/>
          <w:szCs w:val="24"/>
          <w:lang w:eastAsia="en-GB"/>
          <w14:ligatures w14:val="none"/>
        </w:rPr>
        <w:lastRenderedPageBreak/>
        <w:t>Benjamin Harshav</w:t>
      </w:r>
      <w:r w:rsidR="00380375">
        <w:rPr>
          <w:rFonts w:ascii="Palatino Linotype" w:eastAsia="Times New Roman" w:hAnsi="Palatino Linotype" w:cs="Times New Roman"/>
          <w:kern w:val="0"/>
          <w:sz w:val="24"/>
          <w:szCs w:val="24"/>
          <w:lang w:eastAsia="en-GB"/>
          <w14:ligatures w14:val="none"/>
        </w:rPr>
        <w:t>’</w:t>
      </w:r>
      <w:r w:rsidRPr="003F7346">
        <w:rPr>
          <w:rFonts w:ascii="Palatino Linotype" w:eastAsia="Times New Roman" w:hAnsi="Palatino Linotype" w:cs="Times New Roman"/>
          <w:kern w:val="0"/>
          <w:sz w:val="24"/>
          <w:szCs w:val="24"/>
          <w:lang w:eastAsia="en-GB"/>
          <w14:ligatures w14:val="none"/>
        </w:rPr>
        <w:t>s insight into Chagall</w:t>
      </w:r>
      <w:r w:rsidR="00380375">
        <w:rPr>
          <w:rFonts w:ascii="Palatino Linotype" w:eastAsia="Times New Roman" w:hAnsi="Palatino Linotype" w:cs="Times New Roman"/>
          <w:kern w:val="0"/>
          <w:sz w:val="24"/>
          <w:szCs w:val="24"/>
          <w:lang w:eastAsia="en-GB"/>
          <w14:ligatures w14:val="none"/>
        </w:rPr>
        <w:t>’</w:t>
      </w:r>
      <w:r w:rsidRPr="003F7346">
        <w:rPr>
          <w:rFonts w:ascii="Palatino Linotype" w:eastAsia="Times New Roman" w:hAnsi="Palatino Linotype" w:cs="Times New Roman"/>
          <w:kern w:val="0"/>
          <w:sz w:val="24"/>
          <w:szCs w:val="24"/>
          <w:lang w:eastAsia="en-GB"/>
          <w14:ligatures w14:val="none"/>
        </w:rPr>
        <w:t>s use of ambiguity and multi-layered narrative in Marc Chagall and the Lost Jewish World, which recognises the role of memory, ritual, and myth in shaping Chagall</w:t>
      </w:r>
      <w:r w:rsidR="00380375">
        <w:rPr>
          <w:rFonts w:ascii="Palatino Linotype" w:eastAsia="Times New Roman" w:hAnsi="Palatino Linotype" w:cs="Times New Roman"/>
          <w:kern w:val="0"/>
          <w:sz w:val="24"/>
          <w:szCs w:val="24"/>
          <w:lang w:eastAsia="en-GB"/>
          <w14:ligatures w14:val="none"/>
        </w:rPr>
        <w:t>’</w:t>
      </w:r>
      <w:r w:rsidRPr="003F7346">
        <w:rPr>
          <w:rFonts w:ascii="Palatino Linotype" w:eastAsia="Times New Roman" w:hAnsi="Palatino Linotype" w:cs="Times New Roman"/>
          <w:kern w:val="0"/>
          <w:sz w:val="24"/>
          <w:szCs w:val="24"/>
          <w:lang w:eastAsia="en-GB"/>
          <w14:ligatures w14:val="none"/>
        </w:rPr>
        <w:t>s work (Harshav 2006, 82).</w:t>
      </w:r>
    </w:p>
    <w:p w14:paraId="69067950" w14:textId="4D993C94" w:rsidR="0060163F" w:rsidRPr="003F7346" w:rsidRDefault="0060163F" w:rsidP="0060163F">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3F7346">
        <w:rPr>
          <w:rFonts w:ascii="Palatino Linotype" w:eastAsia="Times New Roman" w:hAnsi="Palatino Linotype" w:cs="Times New Roman"/>
          <w:kern w:val="0"/>
          <w:sz w:val="24"/>
          <w:szCs w:val="24"/>
          <w:lang w:eastAsia="en-GB"/>
          <w14:ligatures w14:val="none"/>
        </w:rPr>
        <w:t>This study deliberately moves beyond reductionist or secular readings that frame Chagall purely within the Jewish Enlightenment or modernist currents. While those contexts remain essential, this inquiry asserts that a sacred-symbolic reading, drawing on Gnostic and Kabbalistic frameworks, provides a richer understanding of his work. It also connects to Rosicrucian-Gnostic principles, particularly the soul</w:t>
      </w:r>
      <w:r w:rsidR="00380375">
        <w:rPr>
          <w:rFonts w:ascii="Palatino Linotype" w:eastAsia="Times New Roman" w:hAnsi="Palatino Linotype" w:cs="Times New Roman"/>
          <w:kern w:val="0"/>
          <w:sz w:val="24"/>
          <w:szCs w:val="24"/>
          <w:lang w:eastAsia="en-GB"/>
          <w14:ligatures w14:val="none"/>
        </w:rPr>
        <w:t>’</w:t>
      </w:r>
      <w:r w:rsidRPr="003F7346">
        <w:rPr>
          <w:rFonts w:ascii="Palatino Linotype" w:eastAsia="Times New Roman" w:hAnsi="Palatino Linotype" w:cs="Times New Roman"/>
          <w:kern w:val="0"/>
          <w:sz w:val="24"/>
          <w:szCs w:val="24"/>
          <w:lang w:eastAsia="en-GB"/>
          <w14:ligatures w14:val="none"/>
        </w:rPr>
        <w:t>s journey from material bondage to inner liberation</w:t>
      </w:r>
      <w:r w:rsidR="00BC5238">
        <w:rPr>
          <w:rFonts w:ascii="Palatino Linotype" w:eastAsia="Times New Roman" w:hAnsi="Palatino Linotype" w:cs="Times New Roman"/>
          <w:kern w:val="0"/>
          <w:sz w:val="24"/>
          <w:szCs w:val="24"/>
          <w:lang w:eastAsia="en-GB"/>
          <w14:ligatures w14:val="none"/>
        </w:rPr>
        <w:t xml:space="preserve">, </w:t>
      </w:r>
      <w:r w:rsidRPr="003F7346">
        <w:rPr>
          <w:rFonts w:ascii="Palatino Linotype" w:eastAsia="Times New Roman" w:hAnsi="Palatino Linotype" w:cs="Times New Roman"/>
          <w:kern w:val="0"/>
          <w:sz w:val="24"/>
          <w:szCs w:val="24"/>
          <w:lang w:eastAsia="en-GB"/>
          <w14:ligatures w14:val="none"/>
        </w:rPr>
        <w:t>seen as a progressive transformation through gnosis, purification, and reunion with the divine origin (van Rijckenborgh and de Petri, The Gnostic Mysteries 104).</w:t>
      </w:r>
    </w:p>
    <w:p w14:paraId="57AD0EF3" w14:textId="32879936" w:rsidR="003D3174" w:rsidRDefault="0009210C" w:rsidP="004F3966">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09210C">
        <w:rPr>
          <w:rFonts w:ascii="Palatino Linotype" w:eastAsia="Times New Roman" w:hAnsi="Palatino Linotype" w:cs="Times New Roman"/>
          <w:kern w:val="0"/>
          <w:sz w:val="24"/>
          <w:szCs w:val="24"/>
          <w:lang w:eastAsia="en-GB"/>
          <w14:ligatures w14:val="none"/>
        </w:rPr>
        <w:t xml:space="preserve">Within this interpretive framework, Chagall may be approached as more than an artist of cultural nostalgia or suffering. </w:t>
      </w:r>
      <w:r w:rsidRPr="0009210C">
        <w:rPr>
          <w:rFonts w:ascii="Palatino Linotype" w:eastAsia="Times New Roman" w:hAnsi="Palatino Linotype" w:cs="Times New Roman"/>
          <w:b/>
          <w:bCs/>
          <w:kern w:val="0"/>
          <w:sz w:val="24"/>
          <w:szCs w:val="24"/>
          <w:lang w:eastAsia="en-GB"/>
          <w14:ligatures w14:val="none"/>
        </w:rPr>
        <w:t>He may also be approached as a visionary mystic, a painter of veiled revelations whose work can be read as pointing toward an esoteric path of awakening.</w:t>
      </w:r>
      <w:r w:rsidRPr="0009210C">
        <w:rPr>
          <w:rFonts w:ascii="Palatino Linotype" w:eastAsia="Times New Roman" w:hAnsi="Palatino Linotype" w:cs="Times New Roman"/>
          <w:kern w:val="0"/>
          <w:sz w:val="24"/>
          <w:szCs w:val="24"/>
          <w:lang w:eastAsia="en-GB"/>
          <w14:ligatures w14:val="none"/>
        </w:rPr>
        <w:t xml:space="preserve"> The following sections will apply this integrated method to three key works: </w:t>
      </w:r>
      <w:r w:rsidRPr="0009210C">
        <w:rPr>
          <w:rFonts w:ascii="Palatino Linotype" w:eastAsia="Times New Roman" w:hAnsi="Palatino Linotype" w:cs="Times New Roman"/>
          <w:i/>
          <w:iCs/>
          <w:kern w:val="0"/>
          <w:sz w:val="24"/>
          <w:szCs w:val="24"/>
          <w:lang w:eastAsia="en-GB"/>
          <w14:ligatures w14:val="none"/>
        </w:rPr>
        <w:t>The Praying Jew</w:t>
      </w:r>
      <w:r w:rsidRPr="0009210C">
        <w:rPr>
          <w:rFonts w:ascii="Palatino Linotype" w:eastAsia="Times New Roman" w:hAnsi="Palatino Linotype" w:cs="Times New Roman"/>
          <w:kern w:val="0"/>
          <w:sz w:val="24"/>
          <w:szCs w:val="24"/>
          <w:lang w:eastAsia="en-GB"/>
          <w14:ligatures w14:val="none"/>
        </w:rPr>
        <w:t xml:space="preserve">, </w:t>
      </w:r>
      <w:r w:rsidRPr="0009210C">
        <w:rPr>
          <w:rFonts w:ascii="Palatino Linotype" w:eastAsia="Times New Roman" w:hAnsi="Palatino Linotype" w:cs="Times New Roman"/>
          <w:i/>
          <w:iCs/>
          <w:kern w:val="0"/>
          <w:sz w:val="24"/>
          <w:szCs w:val="24"/>
          <w:lang w:eastAsia="en-GB"/>
          <w14:ligatures w14:val="none"/>
        </w:rPr>
        <w:t>White Crucifixion</w:t>
      </w:r>
      <w:r w:rsidRPr="0009210C">
        <w:rPr>
          <w:rFonts w:ascii="Palatino Linotype" w:eastAsia="Times New Roman" w:hAnsi="Palatino Linotype" w:cs="Times New Roman"/>
          <w:kern w:val="0"/>
          <w:sz w:val="24"/>
          <w:szCs w:val="24"/>
          <w:lang w:eastAsia="en-GB"/>
          <w14:ligatures w14:val="none"/>
        </w:rPr>
        <w:t xml:space="preserve">, and </w:t>
      </w:r>
      <w:r w:rsidRPr="0009210C">
        <w:rPr>
          <w:rFonts w:ascii="Palatino Linotype" w:eastAsia="Times New Roman" w:hAnsi="Palatino Linotype" w:cs="Times New Roman"/>
          <w:i/>
          <w:iCs/>
          <w:kern w:val="0"/>
          <w:sz w:val="24"/>
          <w:szCs w:val="24"/>
          <w:lang w:eastAsia="en-GB"/>
          <w14:ligatures w14:val="none"/>
        </w:rPr>
        <w:t>Exodus</w:t>
      </w:r>
      <w:r w:rsidRPr="0009210C">
        <w:rPr>
          <w:rFonts w:ascii="Palatino Linotype" w:eastAsia="Times New Roman" w:hAnsi="Palatino Linotype" w:cs="Times New Roman"/>
          <w:kern w:val="0"/>
          <w:sz w:val="24"/>
          <w:szCs w:val="24"/>
          <w:lang w:eastAsia="en-GB"/>
          <w14:ligatures w14:val="none"/>
        </w:rPr>
        <w:t>, tracing a symbolic evolution of spiritual consciousness across his oeuvre.</w:t>
      </w:r>
    </w:p>
    <w:p w14:paraId="04F8AD47" w14:textId="77777777" w:rsidR="00464F18" w:rsidRDefault="00464F18" w:rsidP="00455DE9">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796F3004" w14:textId="77777777" w:rsidR="00464F18" w:rsidRDefault="00464F18" w:rsidP="00455DE9">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2EA6B087" w14:textId="77777777" w:rsidR="00464F18" w:rsidRDefault="00464F18" w:rsidP="00455DE9">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5C2CAF9D" w14:textId="77777777" w:rsidR="00464F18" w:rsidRDefault="00464F18" w:rsidP="00455DE9">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D40AF47" w14:textId="77777777" w:rsidR="00464F18" w:rsidRDefault="00464F18" w:rsidP="00455DE9">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265F1F6A" w14:textId="77777777" w:rsidR="004109F0" w:rsidRDefault="004109F0" w:rsidP="00455DE9">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1B595EA2" w14:textId="5DCD41B8" w:rsidR="00455DE9" w:rsidRPr="00455DE9" w:rsidRDefault="00455DE9" w:rsidP="00455DE9">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r w:rsidRPr="00455DE9">
        <w:rPr>
          <w:rFonts w:ascii="Palatino Linotype" w:eastAsia="Times New Roman" w:hAnsi="Palatino Linotype" w:cs="Times New Roman"/>
          <w:b/>
          <w:bCs/>
          <w:kern w:val="0"/>
          <w:sz w:val="24"/>
          <w:szCs w:val="24"/>
          <w:lang w:eastAsia="en-GB"/>
          <w14:ligatures w14:val="none"/>
        </w:rPr>
        <w:lastRenderedPageBreak/>
        <w:t>3. Chagall</w:t>
      </w:r>
      <w:r w:rsidR="00380375">
        <w:rPr>
          <w:rFonts w:ascii="Palatino Linotype" w:eastAsia="Times New Roman" w:hAnsi="Palatino Linotype" w:cs="Times New Roman"/>
          <w:b/>
          <w:bCs/>
          <w:kern w:val="0"/>
          <w:sz w:val="24"/>
          <w:szCs w:val="24"/>
          <w:lang w:eastAsia="en-GB"/>
          <w14:ligatures w14:val="none"/>
        </w:rPr>
        <w:t>’</w:t>
      </w:r>
      <w:r w:rsidRPr="00455DE9">
        <w:rPr>
          <w:rFonts w:ascii="Palatino Linotype" w:eastAsia="Times New Roman" w:hAnsi="Palatino Linotype" w:cs="Times New Roman"/>
          <w:b/>
          <w:bCs/>
          <w:kern w:val="0"/>
          <w:sz w:val="24"/>
          <w:szCs w:val="24"/>
          <w:lang w:eastAsia="en-GB"/>
          <w14:ligatures w14:val="none"/>
        </w:rPr>
        <w:t xml:space="preserve">s Early Vision – </w:t>
      </w:r>
      <w:r w:rsidRPr="00455DE9">
        <w:rPr>
          <w:rFonts w:ascii="Palatino Linotype" w:eastAsia="Times New Roman" w:hAnsi="Palatino Linotype" w:cs="Times New Roman"/>
          <w:b/>
          <w:bCs/>
          <w:i/>
          <w:iCs/>
          <w:kern w:val="0"/>
          <w:sz w:val="24"/>
          <w:szCs w:val="24"/>
          <w:lang w:eastAsia="en-GB"/>
          <w14:ligatures w14:val="none"/>
        </w:rPr>
        <w:t>The Praying Jew</w:t>
      </w:r>
    </w:p>
    <w:p w14:paraId="4E902FFD" w14:textId="44AD1CC5" w:rsidR="00455DE9" w:rsidRPr="00455DE9" w:rsidRDefault="00455DE9" w:rsidP="00455DE9">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455DE9">
        <w:rPr>
          <w:rFonts w:ascii="Palatino Linotype" w:eastAsia="Times New Roman" w:hAnsi="Palatino Linotype" w:cs="Times New Roman"/>
          <w:kern w:val="0"/>
          <w:sz w:val="24"/>
          <w:szCs w:val="24"/>
          <w:lang w:eastAsia="en-GB"/>
          <w14:ligatures w14:val="none"/>
        </w:rPr>
        <w:t xml:space="preserve">Painted in 1914 and later reworked in 1923, </w:t>
      </w:r>
      <w:r w:rsidRPr="00455DE9">
        <w:rPr>
          <w:rFonts w:ascii="Palatino Linotype" w:eastAsia="Times New Roman" w:hAnsi="Palatino Linotype" w:cs="Times New Roman"/>
          <w:i/>
          <w:iCs/>
          <w:kern w:val="0"/>
          <w:sz w:val="24"/>
          <w:szCs w:val="24"/>
          <w:lang w:eastAsia="en-GB"/>
          <w14:ligatures w14:val="none"/>
        </w:rPr>
        <w:t>The Praying Jew</w:t>
      </w:r>
      <w:r w:rsidRPr="00455DE9">
        <w:rPr>
          <w:rFonts w:ascii="Palatino Linotype" w:eastAsia="Times New Roman" w:hAnsi="Palatino Linotype" w:cs="Times New Roman"/>
          <w:kern w:val="0"/>
          <w:sz w:val="24"/>
          <w:szCs w:val="24"/>
          <w:lang w:eastAsia="en-GB"/>
          <w14:ligatures w14:val="none"/>
        </w:rPr>
        <w:t xml:space="preserve"> stands as one of Chagall</w:t>
      </w:r>
      <w:r w:rsidR="00380375">
        <w:rPr>
          <w:rFonts w:ascii="Palatino Linotype" w:eastAsia="Times New Roman" w:hAnsi="Palatino Linotype" w:cs="Times New Roman"/>
          <w:kern w:val="0"/>
          <w:sz w:val="24"/>
          <w:szCs w:val="24"/>
          <w:lang w:eastAsia="en-GB"/>
          <w14:ligatures w14:val="none"/>
        </w:rPr>
        <w:t>’</w:t>
      </w:r>
      <w:r w:rsidRPr="00455DE9">
        <w:rPr>
          <w:rFonts w:ascii="Palatino Linotype" w:eastAsia="Times New Roman" w:hAnsi="Palatino Linotype" w:cs="Times New Roman"/>
          <w:kern w:val="0"/>
          <w:sz w:val="24"/>
          <w:szCs w:val="24"/>
          <w:lang w:eastAsia="en-GB"/>
          <w14:ligatures w14:val="none"/>
        </w:rPr>
        <w:t xml:space="preserve">s earliest and most direct visual statements on spiritual identity. At first glance, the image is intimate and deceptively simple: an elderly Jewish man, wrapped in a white </w:t>
      </w:r>
      <w:r w:rsidRPr="00455DE9">
        <w:rPr>
          <w:rFonts w:ascii="Palatino Linotype" w:eastAsia="Times New Roman" w:hAnsi="Palatino Linotype" w:cs="Times New Roman"/>
          <w:i/>
          <w:iCs/>
          <w:kern w:val="0"/>
          <w:sz w:val="24"/>
          <w:szCs w:val="24"/>
          <w:lang w:eastAsia="en-GB"/>
          <w14:ligatures w14:val="none"/>
        </w:rPr>
        <w:t>tallit</w:t>
      </w:r>
      <w:r w:rsidRPr="00455DE9">
        <w:rPr>
          <w:rFonts w:ascii="Palatino Linotype" w:eastAsia="Times New Roman" w:hAnsi="Palatino Linotype" w:cs="Times New Roman"/>
          <w:kern w:val="0"/>
          <w:sz w:val="24"/>
          <w:szCs w:val="24"/>
          <w:lang w:eastAsia="en-GB"/>
          <w14:ligatures w14:val="none"/>
        </w:rPr>
        <w:t xml:space="preserve"> (prayer shawl), sits in silent contemplation, his eyes half-closed, fingers gently touching a sacred text. </w:t>
      </w:r>
      <w:r w:rsidR="00156E1C">
        <w:rPr>
          <w:rFonts w:ascii="Palatino Linotype" w:eastAsia="Times New Roman" w:hAnsi="Palatino Linotype" w:cs="Times New Roman"/>
          <w:kern w:val="0"/>
          <w:sz w:val="24"/>
          <w:szCs w:val="24"/>
          <w:lang w:eastAsia="en-GB"/>
          <w14:ligatures w14:val="none"/>
        </w:rPr>
        <w:t>However,</w:t>
      </w:r>
      <w:r w:rsidRPr="00455DE9">
        <w:rPr>
          <w:rFonts w:ascii="Palatino Linotype" w:eastAsia="Times New Roman" w:hAnsi="Palatino Linotype" w:cs="Times New Roman"/>
          <w:kern w:val="0"/>
          <w:sz w:val="24"/>
          <w:szCs w:val="24"/>
          <w:lang w:eastAsia="en-GB"/>
          <w14:ligatures w14:val="none"/>
        </w:rPr>
        <w:t xml:space="preserve"> beyond this initial impression lies a complex interplay of symbolism, mystical resonance, and internalised exile (Harshav 34).</w:t>
      </w:r>
    </w:p>
    <w:p w14:paraId="0C8DCD29" w14:textId="03F012E7" w:rsidR="00455DE9" w:rsidRPr="00455DE9" w:rsidRDefault="00455DE9" w:rsidP="00455DE9">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455DE9">
        <w:rPr>
          <w:rFonts w:ascii="Palatino Linotype" w:eastAsia="Times New Roman" w:hAnsi="Palatino Linotype" w:cs="Times New Roman"/>
          <w:kern w:val="0"/>
          <w:sz w:val="24"/>
          <w:szCs w:val="24"/>
          <w:lang w:eastAsia="en-GB"/>
          <w14:ligatures w14:val="none"/>
        </w:rPr>
        <w:t xml:space="preserve">This figure, </w:t>
      </w:r>
      <w:r w:rsidR="00156E1C">
        <w:rPr>
          <w:rFonts w:ascii="Palatino Linotype" w:eastAsia="Times New Roman" w:hAnsi="Palatino Linotype" w:cs="Times New Roman"/>
          <w:kern w:val="0"/>
          <w:sz w:val="24"/>
          <w:szCs w:val="24"/>
          <w:lang w:eastAsia="en-GB"/>
          <w14:ligatures w14:val="none"/>
        </w:rPr>
        <w:t>neither a biblical patriarch nor</w:t>
      </w:r>
      <w:r w:rsidRPr="00455DE9">
        <w:rPr>
          <w:rFonts w:ascii="Palatino Linotype" w:eastAsia="Times New Roman" w:hAnsi="Palatino Linotype" w:cs="Times New Roman"/>
          <w:kern w:val="0"/>
          <w:sz w:val="24"/>
          <w:szCs w:val="24"/>
          <w:lang w:eastAsia="en-GB"/>
          <w14:ligatures w14:val="none"/>
        </w:rPr>
        <w:t xml:space="preserve"> a rabbinic authority, represents the universal seeker. His posture is meditative, not ceremonial, and the surrounding environment is abstracted and undefined—more a field of spiritual potential than a concrete setting. This ambiguity reflects the idea that authentic prayer does not require a temple, only the turning of the heart and mind inward. Chagall, whose own life was steeped in Hasidic experience but who later moved beyond formal religious boundaries, seems to signal here a shift from external ritual to interior gnosis (Scholem, </w:t>
      </w:r>
      <w:r w:rsidRPr="00455DE9">
        <w:rPr>
          <w:rFonts w:ascii="Palatino Linotype" w:eastAsia="Times New Roman" w:hAnsi="Palatino Linotype" w:cs="Times New Roman"/>
          <w:i/>
          <w:iCs/>
          <w:kern w:val="0"/>
          <w:sz w:val="24"/>
          <w:szCs w:val="24"/>
          <w:lang w:eastAsia="en-GB"/>
          <w14:ligatures w14:val="none"/>
        </w:rPr>
        <w:t>Major Trends</w:t>
      </w:r>
      <w:r w:rsidRPr="00455DE9">
        <w:rPr>
          <w:rFonts w:ascii="Palatino Linotype" w:eastAsia="Times New Roman" w:hAnsi="Palatino Linotype" w:cs="Times New Roman"/>
          <w:kern w:val="0"/>
          <w:sz w:val="24"/>
          <w:szCs w:val="24"/>
          <w:lang w:eastAsia="en-GB"/>
          <w14:ligatures w14:val="none"/>
        </w:rPr>
        <w:t xml:space="preserve"> 45; Benjamin 224).</w:t>
      </w:r>
    </w:p>
    <w:p w14:paraId="370465FA" w14:textId="068C9D9F" w:rsidR="00455DE9" w:rsidRPr="00455DE9" w:rsidRDefault="00455DE9" w:rsidP="00455DE9">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455DE9">
        <w:rPr>
          <w:rFonts w:ascii="Palatino Linotype" w:eastAsia="Times New Roman" w:hAnsi="Palatino Linotype" w:cs="Times New Roman"/>
          <w:kern w:val="0"/>
          <w:sz w:val="24"/>
          <w:szCs w:val="24"/>
          <w:lang w:eastAsia="en-GB"/>
          <w14:ligatures w14:val="none"/>
        </w:rPr>
        <w:t xml:space="preserve">The presence of </w:t>
      </w:r>
      <w:r w:rsidRPr="00455DE9">
        <w:rPr>
          <w:rFonts w:ascii="Palatino Linotype" w:eastAsia="Times New Roman" w:hAnsi="Palatino Linotype" w:cs="Times New Roman"/>
          <w:i/>
          <w:iCs/>
          <w:kern w:val="0"/>
          <w:sz w:val="24"/>
          <w:szCs w:val="24"/>
          <w:lang w:eastAsia="en-GB"/>
          <w14:ligatures w14:val="none"/>
        </w:rPr>
        <w:t>tefillin</w:t>
      </w:r>
      <w:r w:rsidRPr="00455DE9">
        <w:rPr>
          <w:rFonts w:ascii="Palatino Linotype" w:eastAsia="Times New Roman" w:hAnsi="Palatino Linotype" w:cs="Times New Roman"/>
          <w:kern w:val="0"/>
          <w:sz w:val="24"/>
          <w:szCs w:val="24"/>
          <w:lang w:eastAsia="en-GB"/>
          <w14:ligatures w14:val="none"/>
        </w:rPr>
        <w:t xml:space="preserve">—especially the head </w:t>
      </w:r>
      <w:r w:rsidRPr="00455DE9">
        <w:rPr>
          <w:rFonts w:ascii="Palatino Linotype" w:eastAsia="Times New Roman" w:hAnsi="Palatino Linotype" w:cs="Times New Roman"/>
          <w:i/>
          <w:iCs/>
          <w:kern w:val="0"/>
          <w:sz w:val="24"/>
          <w:szCs w:val="24"/>
          <w:lang w:eastAsia="en-GB"/>
          <w14:ligatures w14:val="none"/>
        </w:rPr>
        <w:t>tefillin</w:t>
      </w:r>
      <w:r w:rsidRPr="00455DE9">
        <w:rPr>
          <w:rFonts w:ascii="Palatino Linotype" w:eastAsia="Times New Roman" w:hAnsi="Palatino Linotype" w:cs="Times New Roman"/>
          <w:kern w:val="0"/>
          <w:sz w:val="24"/>
          <w:szCs w:val="24"/>
          <w:lang w:eastAsia="en-GB"/>
          <w14:ligatures w14:val="none"/>
        </w:rPr>
        <w:t xml:space="preserve"> positioned above the brow—has particular mystical implications. In traditional Jewish practice, </w:t>
      </w:r>
      <w:r w:rsidRPr="00455DE9">
        <w:rPr>
          <w:rFonts w:ascii="Palatino Linotype" w:eastAsia="Times New Roman" w:hAnsi="Palatino Linotype" w:cs="Times New Roman"/>
          <w:i/>
          <w:iCs/>
          <w:kern w:val="0"/>
          <w:sz w:val="24"/>
          <w:szCs w:val="24"/>
          <w:lang w:eastAsia="en-GB"/>
          <w14:ligatures w14:val="none"/>
        </w:rPr>
        <w:t>tefillin</w:t>
      </w:r>
      <w:r w:rsidRPr="00455DE9">
        <w:rPr>
          <w:rFonts w:ascii="Palatino Linotype" w:eastAsia="Times New Roman" w:hAnsi="Palatino Linotype" w:cs="Times New Roman"/>
          <w:kern w:val="0"/>
          <w:sz w:val="24"/>
          <w:szCs w:val="24"/>
          <w:lang w:eastAsia="en-GB"/>
          <w14:ligatures w14:val="none"/>
        </w:rPr>
        <w:t xml:space="preserve"> represent the binding of the intellect and heart to divine law. However, Kabbalistic interpretations, especially from </w:t>
      </w:r>
      <w:r w:rsidRPr="00455DE9">
        <w:rPr>
          <w:rFonts w:ascii="Palatino Linotype" w:eastAsia="Times New Roman" w:hAnsi="Palatino Linotype" w:cs="Times New Roman"/>
          <w:i/>
          <w:iCs/>
          <w:kern w:val="0"/>
          <w:sz w:val="24"/>
          <w:szCs w:val="24"/>
          <w:lang w:eastAsia="en-GB"/>
          <w14:ligatures w14:val="none"/>
        </w:rPr>
        <w:t>Sefer Yetzirah</w:t>
      </w:r>
      <w:r w:rsidRPr="00455DE9">
        <w:rPr>
          <w:rFonts w:ascii="Palatino Linotype" w:eastAsia="Times New Roman" w:hAnsi="Palatino Linotype" w:cs="Times New Roman"/>
          <w:kern w:val="0"/>
          <w:sz w:val="24"/>
          <w:szCs w:val="24"/>
          <w:lang w:eastAsia="en-GB"/>
          <w14:ligatures w14:val="none"/>
        </w:rPr>
        <w:t xml:space="preserve"> and Lurianic thought, associate the head </w:t>
      </w:r>
      <w:r w:rsidRPr="00455DE9">
        <w:rPr>
          <w:rFonts w:ascii="Palatino Linotype" w:eastAsia="Times New Roman" w:hAnsi="Palatino Linotype" w:cs="Times New Roman"/>
          <w:i/>
          <w:iCs/>
          <w:kern w:val="0"/>
          <w:sz w:val="24"/>
          <w:szCs w:val="24"/>
          <w:lang w:eastAsia="en-GB"/>
          <w14:ligatures w14:val="none"/>
        </w:rPr>
        <w:t>tefillin</w:t>
      </w:r>
      <w:r w:rsidRPr="00455DE9">
        <w:rPr>
          <w:rFonts w:ascii="Palatino Linotype" w:eastAsia="Times New Roman" w:hAnsi="Palatino Linotype" w:cs="Times New Roman"/>
          <w:kern w:val="0"/>
          <w:sz w:val="24"/>
          <w:szCs w:val="24"/>
          <w:lang w:eastAsia="en-GB"/>
          <w14:ligatures w14:val="none"/>
        </w:rPr>
        <w:t xml:space="preserve"> with the </w:t>
      </w:r>
      <w:r w:rsidRPr="00455DE9">
        <w:rPr>
          <w:rFonts w:ascii="Palatino Linotype" w:eastAsia="Times New Roman" w:hAnsi="Palatino Linotype" w:cs="Times New Roman"/>
          <w:i/>
          <w:iCs/>
          <w:kern w:val="0"/>
          <w:sz w:val="24"/>
          <w:szCs w:val="24"/>
          <w:lang w:eastAsia="en-GB"/>
          <w14:ligatures w14:val="none"/>
        </w:rPr>
        <w:t>Keter</w:t>
      </w:r>
      <w:r w:rsidRPr="00455DE9">
        <w:rPr>
          <w:rFonts w:ascii="Palatino Linotype" w:eastAsia="Times New Roman" w:hAnsi="Palatino Linotype" w:cs="Times New Roman"/>
          <w:kern w:val="0"/>
          <w:sz w:val="24"/>
          <w:szCs w:val="24"/>
          <w:lang w:eastAsia="en-GB"/>
          <w14:ligatures w14:val="none"/>
        </w:rPr>
        <w:t xml:space="preserve"> (Crown), the highest </w:t>
      </w:r>
      <w:r w:rsidRPr="00455DE9">
        <w:rPr>
          <w:rFonts w:ascii="Palatino Linotype" w:eastAsia="Times New Roman" w:hAnsi="Palatino Linotype" w:cs="Times New Roman"/>
          <w:i/>
          <w:iCs/>
          <w:kern w:val="0"/>
          <w:sz w:val="24"/>
          <w:szCs w:val="24"/>
          <w:lang w:eastAsia="en-GB"/>
          <w14:ligatures w14:val="none"/>
        </w:rPr>
        <w:t>sefirah</w:t>
      </w:r>
      <w:r w:rsidRPr="00455DE9">
        <w:rPr>
          <w:rFonts w:ascii="Palatino Linotype" w:eastAsia="Times New Roman" w:hAnsi="Palatino Linotype" w:cs="Times New Roman"/>
          <w:kern w:val="0"/>
          <w:sz w:val="24"/>
          <w:szCs w:val="24"/>
          <w:lang w:eastAsia="en-GB"/>
          <w14:ligatures w14:val="none"/>
        </w:rPr>
        <w:t xml:space="preserve"> on the Tree of Life, symbolising divine will and the channelling of cosmic energy into human awareness (Kaplan 63; Scholem, </w:t>
      </w:r>
      <w:r w:rsidRPr="00455DE9">
        <w:rPr>
          <w:rFonts w:ascii="Palatino Linotype" w:eastAsia="Times New Roman" w:hAnsi="Palatino Linotype" w:cs="Times New Roman"/>
          <w:i/>
          <w:iCs/>
          <w:kern w:val="0"/>
          <w:sz w:val="24"/>
          <w:szCs w:val="24"/>
          <w:lang w:eastAsia="en-GB"/>
          <w14:ligatures w14:val="none"/>
        </w:rPr>
        <w:t>Kabbalah</w:t>
      </w:r>
      <w:r w:rsidRPr="00455DE9">
        <w:rPr>
          <w:rFonts w:ascii="Palatino Linotype" w:eastAsia="Times New Roman" w:hAnsi="Palatino Linotype" w:cs="Times New Roman"/>
          <w:kern w:val="0"/>
          <w:sz w:val="24"/>
          <w:szCs w:val="24"/>
          <w:lang w:eastAsia="en-GB"/>
          <w14:ligatures w14:val="none"/>
        </w:rPr>
        <w:t xml:space="preserve"> 109). Its location, aligned with the third eye or </w:t>
      </w:r>
      <w:r w:rsidRPr="00455DE9">
        <w:rPr>
          <w:rFonts w:ascii="Palatino Linotype" w:eastAsia="Times New Roman" w:hAnsi="Palatino Linotype" w:cs="Times New Roman"/>
          <w:i/>
          <w:iCs/>
          <w:kern w:val="0"/>
          <w:sz w:val="24"/>
          <w:szCs w:val="24"/>
          <w:lang w:eastAsia="en-GB"/>
          <w14:ligatures w14:val="none"/>
        </w:rPr>
        <w:t>Ajna</w:t>
      </w:r>
      <w:r w:rsidRPr="00455DE9">
        <w:rPr>
          <w:rFonts w:ascii="Palatino Linotype" w:eastAsia="Times New Roman" w:hAnsi="Palatino Linotype" w:cs="Times New Roman"/>
          <w:kern w:val="0"/>
          <w:sz w:val="24"/>
          <w:szCs w:val="24"/>
          <w:lang w:eastAsia="en-GB"/>
          <w14:ligatures w14:val="none"/>
        </w:rPr>
        <w:t xml:space="preserve"> chakra in comparative </w:t>
      </w:r>
      <w:r w:rsidR="00BC5238">
        <w:rPr>
          <w:rFonts w:ascii="Palatino Linotype" w:eastAsia="Times New Roman" w:hAnsi="Palatino Linotype" w:cs="Times New Roman"/>
          <w:kern w:val="0"/>
          <w:sz w:val="24"/>
          <w:szCs w:val="24"/>
          <w:lang w:eastAsia="en-GB"/>
          <w14:ligatures w14:val="none"/>
        </w:rPr>
        <w:t>M</w:t>
      </w:r>
      <w:r w:rsidRPr="00455DE9">
        <w:rPr>
          <w:rFonts w:ascii="Palatino Linotype" w:eastAsia="Times New Roman" w:hAnsi="Palatino Linotype" w:cs="Times New Roman"/>
          <w:kern w:val="0"/>
          <w:sz w:val="24"/>
          <w:szCs w:val="24"/>
          <w:lang w:eastAsia="en-GB"/>
          <w14:ligatures w14:val="none"/>
        </w:rPr>
        <w:t>ysticism, hints at inner illumination—the activation of spiritual perception (Idel 87).</w:t>
      </w:r>
    </w:p>
    <w:p w14:paraId="3EC8F79F" w14:textId="36916165" w:rsidR="00455DE9" w:rsidRPr="00455DE9" w:rsidRDefault="00455DE9" w:rsidP="00455DE9">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455DE9">
        <w:rPr>
          <w:rFonts w:ascii="Palatino Linotype" w:eastAsia="Times New Roman" w:hAnsi="Palatino Linotype" w:cs="Times New Roman"/>
          <w:kern w:val="0"/>
          <w:sz w:val="24"/>
          <w:szCs w:val="24"/>
          <w:lang w:eastAsia="en-GB"/>
          <w14:ligatures w14:val="none"/>
        </w:rPr>
        <w:lastRenderedPageBreak/>
        <w:t xml:space="preserve">Moreover, the arm </w:t>
      </w:r>
      <w:r w:rsidRPr="00455DE9">
        <w:rPr>
          <w:rFonts w:ascii="Palatino Linotype" w:eastAsia="Times New Roman" w:hAnsi="Palatino Linotype" w:cs="Times New Roman"/>
          <w:i/>
          <w:iCs/>
          <w:kern w:val="0"/>
          <w:sz w:val="24"/>
          <w:szCs w:val="24"/>
          <w:lang w:eastAsia="en-GB"/>
          <w14:ligatures w14:val="none"/>
        </w:rPr>
        <w:t>tefillin</w:t>
      </w:r>
      <w:r w:rsidRPr="00455DE9">
        <w:rPr>
          <w:rFonts w:ascii="Palatino Linotype" w:eastAsia="Times New Roman" w:hAnsi="Palatino Linotype" w:cs="Times New Roman"/>
          <w:kern w:val="0"/>
          <w:sz w:val="24"/>
          <w:szCs w:val="24"/>
          <w:lang w:eastAsia="en-GB"/>
          <w14:ligatures w14:val="none"/>
        </w:rPr>
        <w:t>, traditionally bound near the heart, links intention with action. In Rosicrucian-Gnostic thought, this mirrors the alignment of the thinking principle (</w:t>
      </w:r>
      <w:r w:rsidRPr="00455DE9">
        <w:rPr>
          <w:rFonts w:ascii="Palatino Linotype" w:eastAsia="Times New Roman" w:hAnsi="Palatino Linotype" w:cs="Times New Roman"/>
          <w:i/>
          <w:iCs/>
          <w:kern w:val="0"/>
          <w:sz w:val="24"/>
          <w:szCs w:val="24"/>
          <w:lang w:eastAsia="en-GB"/>
          <w14:ligatures w14:val="none"/>
        </w:rPr>
        <w:t>Nous</w:t>
      </w:r>
      <w:r w:rsidRPr="00455DE9">
        <w:rPr>
          <w:rFonts w:ascii="Palatino Linotype" w:eastAsia="Times New Roman" w:hAnsi="Palatino Linotype" w:cs="Times New Roman"/>
          <w:kern w:val="0"/>
          <w:sz w:val="24"/>
          <w:szCs w:val="24"/>
          <w:lang w:eastAsia="en-GB"/>
          <w14:ligatures w14:val="none"/>
        </w:rPr>
        <w:t>) with the heart-centre (</w:t>
      </w:r>
      <w:r w:rsidRPr="00455DE9">
        <w:rPr>
          <w:rFonts w:ascii="Palatino Linotype" w:eastAsia="Times New Roman" w:hAnsi="Palatino Linotype" w:cs="Times New Roman"/>
          <w:i/>
          <w:iCs/>
          <w:kern w:val="0"/>
          <w:sz w:val="24"/>
          <w:szCs w:val="24"/>
          <w:lang w:eastAsia="en-GB"/>
          <w14:ligatures w14:val="none"/>
        </w:rPr>
        <w:t>cardiogenesis</w:t>
      </w:r>
      <w:r w:rsidRPr="00455DE9">
        <w:rPr>
          <w:rFonts w:ascii="Palatino Linotype" w:eastAsia="Times New Roman" w:hAnsi="Palatino Linotype" w:cs="Times New Roman"/>
          <w:kern w:val="0"/>
          <w:sz w:val="24"/>
          <w:szCs w:val="24"/>
          <w:lang w:eastAsia="en-GB"/>
          <w14:ligatures w14:val="none"/>
        </w:rPr>
        <w:t xml:space="preserve">)—a prerequisite for the transfiguration of the inner being (van Rijckenborgh and de Petri, </w:t>
      </w:r>
      <w:r w:rsidRPr="00455DE9">
        <w:rPr>
          <w:rFonts w:ascii="Palatino Linotype" w:eastAsia="Times New Roman" w:hAnsi="Palatino Linotype" w:cs="Times New Roman"/>
          <w:i/>
          <w:iCs/>
          <w:kern w:val="0"/>
          <w:sz w:val="24"/>
          <w:szCs w:val="24"/>
          <w:lang w:eastAsia="en-GB"/>
          <w14:ligatures w14:val="none"/>
        </w:rPr>
        <w:t>The Living Word</w:t>
      </w:r>
      <w:r w:rsidRPr="00455DE9">
        <w:rPr>
          <w:rFonts w:ascii="Palatino Linotype" w:eastAsia="Times New Roman" w:hAnsi="Palatino Linotype" w:cs="Times New Roman"/>
          <w:kern w:val="0"/>
          <w:sz w:val="24"/>
          <w:szCs w:val="24"/>
          <w:lang w:eastAsia="en-GB"/>
          <w14:ligatures w14:val="none"/>
        </w:rPr>
        <w:t xml:space="preserve"> 59; </w:t>
      </w:r>
      <w:r w:rsidRPr="00455DE9">
        <w:rPr>
          <w:rFonts w:ascii="Palatino Linotype" w:eastAsia="Times New Roman" w:hAnsi="Palatino Linotype" w:cs="Times New Roman"/>
          <w:i/>
          <w:iCs/>
          <w:kern w:val="0"/>
          <w:sz w:val="24"/>
          <w:szCs w:val="24"/>
          <w:lang w:eastAsia="en-GB"/>
          <w14:ligatures w14:val="none"/>
        </w:rPr>
        <w:t>The Gnostic Mysteries</w:t>
      </w:r>
      <w:r w:rsidRPr="00455DE9">
        <w:rPr>
          <w:rFonts w:ascii="Palatino Linotype" w:eastAsia="Times New Roman" w:hAnsi="Palatino Linotype" w:cs="Times New Roman"/>
          <w:kern w:val="0"/>
          <w:sz w:val="24"/>
          <w:szCs w:val="24"/>
          <w:lang w:eastAsia="en-GB"/>
          <w14:ligatures w14:val="none"/>
        </w:rPr>
        <w:t xml:space="preserve"> 144). This synthesis of head and heart reflects a central teaching of both traditions: that redemption occurs when the spiritual soul reclaims sovereignty over the lower nature, guided by the </w:t>
      </w:r>
      <w:r w:rsidR="00EF1DE3">
        <w:rPr>
          <w:rFonts w:ascii="Palatino Linotype" w:eastAsia="Times New Roman" w:hAnsi="Palatino Linotype" w:cs="Times New Roman"/>
          <w:kern w:val="0"/>
          <w:sz w:val="24"/>
          <w:szCs w:val="24"/>
          <w:lang w:eastAsia="en-GB"/>
          <w14:ligatures w14:val="none"/>
        </w:rPr>
        <w:t>l</w:t>
      </w:r>
      <w:r w:rsidRPr="00455DE9">
        <w:rPr>
          <w:rFonts w:ascii="Palatino Linotype" w:eastAsia="Times New Roman" w:hAnsi="Palatino Linotype" w:cs="Times New Roman"/>
          <w:kern w:val="0"/>
          <w:sz w:val="24"/>
          <w:szCs w:val="24"/>
          <w:lang w:eastAsia="en-GB"/>
          <w14:ligatures w14:val="none"/>
        </w:rPr>
        <w:t>ight within (Pistis Sophia 121).</w:t>
      </w:r>
    </w:p>
    <w:p w14:paraId="3ED05365" w14:textId="77777777" w:rsidR="00455DE9" w:rsidRPr="00455DE9" w:rsidRDefault="00455DE9" w:rsidP="00455DE9">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455DE9">
        <w:rPr>
          <w:rFonts w:ascii="Palatino Linotype" w:eastAsia="Times New Roman" w:hAnsi="Palatino Linotype" w:cs="Times New Roman"/>
          <w:i/>
          <w:iCs/>
          <w:kern w:val="0"/>
          <w:sz w:val="24"/>
          <w:szCs w:val="24"/>
          <w:lang w:eastAsia="en-GB"/>
          <w14:ligatures w14:val="none"/>
        </w:rPr>
        <w:t>The Praying Jew</w:t>
      </w:r>
      <w:r w:rsidRPr="00455DE9">
        <w:rPr>
          <w:rFonts w:ascii="Palatino Linotype" w:eastAsia="Times New Roman" w:hAnsi="Palatino Linotype" w:cs="Times New Roman"/>
          <w:kern w:val="0"/>
          <w:sz w:val="24"/>
          <w:szCs w:val="24"/>
          <w:lang w:eastAsia="en-GB"/>
          <w14:ligatures w14:val="none"/>
        </w:rPr>
        <w:t xml:space="preserve"> thus becomes not merely an ethnographic portrayal but a symbolic initiation portrait—a depiction of the soul turned inward in the stillness before awakening. The white of the </w:t>
      </w:r>
      <w:r w:rsidRPr="00455DE9">
        <w:rPr>
          <w:rFonts w:ascii="Palatino Linotype" w:eastAsia="Times New Roman" w:hAnsi="Palatino Linotype" w:cs="Times New Roman"/>
          <w:i/>
          <w:iCs/>
          <w:kern w:val="0"/>
          <w:sz w:val="24"/>
          <w:szCs w:val="24"/>
          <w:lang w:eastAsia="en-GB"/>
          <w14:ligatures w14:val="none"/>
        </w:rPr>
        <w:t>tallit</w:t>
      </w:r>
      <w:r w:rsidRPr="00455DE9">
        <w:rPr>
          <w:rFonts w:ascii="Palatino Linotype" w:eastAsia="Times New Roman" w:hAnsi="Palatino Linotype" w:cs="Times New Roman"/>
          <w:kern w:val="0"/>
          <w:sz w:val="24"/>
          <w:szCs w:val="24"/>
          <w:lang w:eastAsia="en-GB"/>
          <w14:ligatures w14:val="none"/>
        </w:rPr>
        <w:t>—often associated in Kabbalistic writings with the supernal Light (</w:t>
      </w:r>
      <w:r w:rsidRPr="00455DE9">
        <w:rPr>
          <w:rFonts w:ascii="Palatino Linotype" w:eastAsia="Times New Roman" w:hAnsi="Palatino Linotype" w:cs="Times New Roman"/>
          <w:i/>
          <w:iCs/>
          <w:kern w:val="0"/>
          <w:sz w:val="24"/>
          <w:szCs w:val="24"/>
          <w:lang w:eastAsia="en-GB"/>
          <w14:ligatures w14:val="none"/>
        </w:rPr>
        <w:t>Or Ein Sof</w:t>
      </w:r>
      <w:r w:rsidRPr="00455DE9">
        <w:rPr>
          <w:rFonts w:ascii="Palatino Linotype" w:eastAsia="Times New Roman" w:hAnsi="Palatino Linotype" w:cs="Times New Roman"/>
          <w:kern w:val="0"/>
          <w:sz w:val="24"/>
          <w:szCs w:val="24"/>
          <w:lang w:eastAsia="en-GB"/>
          <w14:ligatures w14:val="none"/>
        </w:rPr>
        <w:t xml:space="preserve">)—envelops the figure like a cocoon of divine memory (Scholem, </w:t>
      </w:r>
      <w:r w:rsidRPr="00455DE9">
        <w:rPr>
          <w:rFonts w:ascii="Palatino Linotype" w:eastAsia="Times New Roman" w:hAnsi="Palatino Linotype" w:cs="Times New Roman"/>
          <w:i/>
          <w:iCs/>
          <w:kern w:val="0"/>
          <w:sz w:val="24"/>
          <w:szCs w:val="24"/>
          <w:lang w:eastAsia="en-GB"/>
          <w14:ligatures w14:val="none"/>
        </w:rPr>
        <w:t>Kabbalah</w:t>
      </w:r>
      <w:r w:rsidRPr="00455DE9">
        <w:rPr>
          <w:rFonts w:ascii="Palatino Linotype" w:eastAsia="Times New Roman" w:hAnsi="Palatino Linotype" w:cs="Times New Roman"/>
          <w:kern w:val="0"/>
          <w:sz w:val="24"/>
          <w:szCs w:val="24"/>
          <w:lang w:eastAsia="en-GB"/>
          <w14:ligatures w14:val="none"/>
        </w:rPr>
        <w:t xml:space="preserve"> 212). It is this memory, this echo of the </w:t>
      </w:r>
      <w:r w:rsidRPr="00455DE9">
        <w:rPr>
          <w:rFonts w:ascii="Palatino Linotype" w:eastAsia="Times New Roman" w:hAnsi="Palatino Linotype" w:cs="Times New Roman"/>
          <w:i/>
          <w:iCs/>
          <w:kern w:val="0"/>
          <w:sz w:val="24"/>
          <w:szCs w:val="24"/>
          <w:lang w:eastAsia="en-GB"/>
          <w14:ligatures w14:val="none"/>
        </w:rPr>
        <w:t>Pleroma</w:t>
      </w:r>
      <w:r w:rsidRPr="00455DE9">
        <w:rPr>
          <w:rFonts w:ascii="Palatino Linotype" w:eastAsia="Times New Roman" w:hAnsi="Palatino Linotype" w:cs="Times New Roman"/>
          <w:kern w:val="0"/>
          <w:sz w:val="24"/>
          <w:szCs w:val="24"/>
          <w:lang w:eastAsia="en-GB"/>
          <w14:ligatures w14:val="none"/>
        </w:rPr>
        <w:t>, that the Gnostic path calls forth in the soul lost in the world of illusion (Jonas 65; Faivre 98).</w:t>
      </w:r>
    </w:p>
    <w:p w14:paraId="591C3237" w14:textId="209FAB03" w:rsidR="00455DE9" w:rsidRPr="00455DE9" w:rsidRDefault="00455DE9" w:rsidP="00455DE9">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455DE9">
        <w:rPr>
          <w:rFonts w:ascii="Palatino Linotype" w:eastAsia="Times New Roman" w:hAnsi="Palatino Linotype" w:cs="Times New Roman"/>
          <w:kern w:val="0"/>
          <w:sz w:val="24"/>
          <w:szCs w:val="24"/>
          <w:lang w:eastAsia="en-GB"/>
          <w14:ligatures w14:val="none"/>
        </w:rPr>
        <w:t xml:space="preserve">Chagall’s decision to return to the painting years after its first composition allows the theme of inner devotion to be considered within his evolving visual language. In the broader context of this study, </w:t>
      </w:r>
      <w:r w:rsidRPr="00455DE9">
        <w:rPr>
          <w:rFonts w:ascii="Palatino Linotype" w:eastAsia="Times New Roman" w:hAnsi="Palatino Linotype" w:cs="Times New Roman"/>
          <w:i/>
          <w:iCs/>
          <w:kern w:val="0"/>
          <w:sz w:val="24"/>
          <w:szCs w:val="24"/>
          <w:lang w:eastAsia="en-GB"/>
          <w14:ligatures w14:val="none"/>
        </w:rPr>
        <w:t>The Praying Jew</w:t>
      </w:r>
      <w:r w:rsidRPr="00455DE9">
        <w:rPr>
          <w:rFonts w:ascii="Palatino Linotype" w:eastAsia="Times New Roman" w:hAnsi="Palatino Linotype" w:cs="Times New Roman"/>
          <w:kern w:val="0"/>
          <w:sz w:val="24"/>
          <w:szCs w:val="24"/>
          <w:lang w:eastAsia="en-GB"/>
          <w14:ligatures w14:val="none"/>
        </w:rPr>
        <w:t xml:space="preserve"> serves as a threshold icon, marking the beginning of Chagall</w:t>
      </w:r>
      <w:r w:rsidR="00380375">
        <w:rPr>
          <w:rFonts w:ascii="Palatino Linotype" w:eastAsia="Times New Roman" w:hAnsi="Palatino Linotype" w:cs="Times New Roman"/>
          <w:kern w:val="0"/>
          <w:sz w:val="24"/>
          <w:szCs w:val="24"/>
          <w:lang w:eastAsia="en-GB"/>
          <w14:ligatures w14:val="none"/>
        </w:rPr>
        <w:t>’</w:t>
      </w:r>
      <w:r w:rsidRPr="00455DE9">
        <w:rPr>
          <w:rFonts w:ascii="Palatino Linotype" w:eastAsia="Times New Roman" w:hAnsi="Palatino Linotype" w:cs="Times New Roman"/>
          <w:kern w:val="0"/>
          <w:sz w:val="24"/>
          <w:szCs w:val="24"/>
          <w:lang w:eastAsia="en-GB"/>
          <w14:ligatures w14:val="none"/>
        </w:rPr>
        <w:t>s spiritual journey: from tradition to transcendence, from cultural identity to esoteric universality.</w:t>
      </w:r>
    </w:p>
    <w:p w14:paraId="40001E1D" w14:textId="77777777" w:rsidR="0086517D" w:rsidRDefault="0086517D" w:rsidP="004F3966">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348E3D5C" w14:textId="77777777" w:rsidR="0086517D" w:rsidRDefault="0086517D" w:rsidP="004F3966">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3167FB1E" w14:textId="77777777" w:rsidR="0086517D" w:rsidRDefault="0086517D" w:rsidP="004F3966">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71544FAF" w14:textId="77777777" w:rsidR="00F353D0" w:rsidRDefault="00F353D0" w:rsidP="00A40808">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7600990E" w14:textId="77777777" w:rsidR="00F353D0" w:rsidRDefault="00F353D0" w:rsidP="00A40808">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6816A853" w14:textId="77777777" w:rsidR="00F353D0" w:rsidRDefault="00F353D0" w:rsidP="00A40808">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00E46A28" w14:textId="48446C4A" w:rsidR="00A40808" w:rsidRPr="00A40808" w:rsidRDefault="00A40808" w:rsidP="00A40808">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r w:rsidRPr="00A40808">
        <w:rPr>
          <w:rFonts w:ascii="Palatino Linotype" w:eastAsia="Times New Roman" w:hAnsi="Palatino Linotype" w:cs="Times New Roman"/>
          <w:b/>
          <w:bCs/>
          <w:kern w:val="0"/>
          <w:sz w:val="24"/>
          <w:szCs w:val="24"/>
          <w:lang w:eastAsia="en-GB"/>
          <w14:ligatures w14:val="none"/>
        </w:rPr>
        <w:lastRenderedPageBreak/>
        <w:t xml:space="preserve">4. White Crucifixion </w:t>
      </w:r>
      <w:r w:rsidRPr="00A40808">
        <w:rPr>
          <w:rFonts w:ascii="Palatino Linotype" w:eastAsia="Times New Roman" w:hAnsi="Palatino Linotype" w:cs="Palatino Linotype"/>
          <w:b/>
          <w:bCs/>
          <w:kern w:val="0"/>
          <w:sz w:val="24"/>
          <w:szCs w:val="24"/>
          <w:lang w:eastAsia="en-GB"/>
          <w14:ligatures w14:val="none"/>
        </w:rPr>
        <w:t>–</w:t>
      </w:r>
      <w:r w:rsidRPr="00A40808">
        <w:rPr>
          <w:rFonts w:ascii="Palatino Linotype" w:eastAsia="Times New Roman" w:hAnsi="Palatino Linotype" w:cs="Times New Roman"/>
          <w:b/>
          <w:bCs/>
          <w:kern w:val="0"/>
          <w:sz w:val="24"/>
          <w:szCs w:val="24"/>
          <w:lang w:eastAsia="en-GB"/>
          <w14:ligatures w14:val="none"/>
        </w:rPr>
        <w:t xml:space="preserve"> Suffering as Transmutation</w:t>
      </w:r>
    </w:p>
    <w:p w14:paraId="553B253D" w14:textId="16BE7899" w:rsidR="007579CE" w:rsidRPr="007579CE" w:rsidRDefault="007579CE" w:rsidP="007579CE">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7579CE">
        <w:rPr>
          <w:rFonts w:ascii="Palatino Linotype" w:eastAsia="Times New Roman" w:hAnsi="Palatino Linotype" w:cs="Times New Roman"/>
          <w:kern w:val="0"/>
          <w:sz w:val="24"/>
          <w:szCs w:val="24"/>
          <w:lang w:eastAsia="en-GB"/>
          <w14:ligatures w14:val="none"/>
        </w:rPr>
        <w:t>Painted in 1938, White Crucifixion is widely recognised as one of Marc Chagall</w:t>
      </w:r>
      <w:r w:rsidR="00380375">
        <w:rPr>
          <w:rFonts w:ascii="Palatino Linotype" w:eastAsia="Times New Roman" w:hAnsi="Palatino Linotype" w:cs="Times New Roman"/>
          <w:kern w:val="0"/>
          <w:sz w:val="24"/>
          <w:szCs w:val="24"/>
          <w:lang w:eastAsia="en-GB"/>
          <w14:ligatures w14:val="none"/>
        </w:rPr>
        <w:t>’</w:t>
      </w:r>
      <w:r w:rsidRPr="007579CE">
        <w:rPr>
          <w:rFonts w:ascii="Palatino Linotype" w:eastAsia="Times New Roman" w:hAnsi="Palatino Linotype" w:cs="Times New Roman"/>
          <w:kern w:val="0"/>
          <w:sz w:val="24"/>
          <w:szCs w:val="24"/>
          <w:lang w:eastAsia="en-GB"/>
          <w14:ligatures w14:val="none"/>
        </w:rPr>
        <w:t>s most emotionally and symbolically charged works. Created in the wake of Kristallnacht and growing fascist violence across Europe, the painting reconfigures the crucifixion as a site of cosmic tragedy, collective suffering, and mystical transformation. Rather than presenting Christ as a doctrinal figure, Chagall</w:t>
      </w:r>
      <w:r w:rsidR="00380375">
        <w:rPr>
          <w:rFonts w:ascii="Palatino Linotype" w:eastAsia="Times New Roman" w:hAnsi="Palatino Linotype" w:cs="Times New Roman"/>
          <w:kern w:val="0"/>
          <w:sz w:val="24"/>
          <w:szCs w:val="24"/>
          <w:lang w:eastAsia="en-GB"/>
          <w14:ligatures w14:val="none"/>
        </w:rPr>
        <w:t>’</w:t>
      </w:r>
      <w:r w:rsidRPr="007579CE">
        <w:rPr>
          <w:rFonts w:ascii="Palatino Linotype" w:eastAsia="Times New Roman" w:hAnsi="Palatino Linotype" w:cs="Times New Roman"/>
          <w:kern w:val="0"/>
          <w:sz w:val="24"/>
          <w:szCs w:val="24"/>
          <w:lang w:eastAsia="en-GB"/>
          <w14:ligatures w14:val="none"/>
        </w:rPr>
        <w:t>s crucified one is a universal archetype of the suffering soul—illuminated, not condemned; transcendent, not victimised (Harshav 102).</w:t>
      </w:r>
    </w:p>
    <w:p w14:paraId="696A830B" w14:textId="19D19A5D" w:rsidR="007579CE" w:rsidRPr="007579CE" w:rsidRDefault="007579CE" w:rsidP="007579CE">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7579CE">
        <w:rPr>
          <w:rFonts w:ascii="Palatino Linotype" w:eastAsia="Times New Roman" w:hAnsi="Palatino Linotype" w:cs="Times New Roman"/>
          <w:kern w:val="0"/>
          <w:sz w:val="24"/>
          <w:szCs w:val="24"/>
          <w:lang w:eastAsia="en-GB"/>
          <w14:ligatures w14:val="none"/>
        </w:rPr>
        <w:t>The central figure on the cross is unmistakably Yeshua, the crucified Jew, wrapped in a traditional tallit, his loincloth resembling a</w:t>
      </w:r>
      <w:r w:rsidR="00BA76BD">
        <w:rPr>
          <w:rFonts w:ascii="Palatino Linotype" w:eastAsia="Times New Roman" w:hAnsi="Palatino Linotype" w:cs="Times New Roman"/>
          <w:kern w:val="0"/>
          <w:sz w:val="24"/>
          <w:szCs w:val="24"/>
          <w:lang w:eastAsia="en-GB"/>
          <w14:ligatures w14:val="none"/>
        </w:rPr>
        <w:t>n unfurled Torah scroll</w:t>
      </w:r>
      <w:r w:rsidRPr="007579CE">
        <w:rPr>
          <w:rFonts w:ascii="Palatino Linotype" w:eastAsia="Times New Roman" w:hAnsi="Palatino Linotype" w:cs="Times New Roman"/>
          <w:kern w:val="0"/>
          <w:sz w:val="24"/>
          <w:szCs w:val="24"/>
          <w:lang w:eastAsia="en-GB"/>
          <w14:ligatures w14:val="none"/>
        </w:rPr>
        <w:t>. His head is crowned not with thorns but with a radiant halo, suggesting spiritual illumination rather than degradation. Chagall</w:t>
      </w:r>
      <w:r w:rsidR="00380375">
        <w:rPr>
          <w:rFonts w:ascii="Palatino Linotype" w:eastAsia="Times New Roman" w:hAnsi="Palatino Linotype" w:cs="Times New Roman"/>
          <w:kern w:val="0"/>
          <w:sz w:val="24"/>
          <w:szCs w:val="24"/>
          <w:lang w:eastAsia="en-GB"/>
          <w14:ligatures w14:val="none"/>
        </w:rPr>
        <w:t>’</w:t>
      </w:r>
      <w:r w:rsidRPr="007579CE">
        <w:rPr>
          <w:rFonts w:ascii="Palatino Linotype" w:eastAsia="Times New Roman" w:hAnsi="Palatino Linotype" w:cs="Times New Roman"/>
          <w:kern w:val="0"/>
          <w:sz w:val="24"/>
          <w:szCs w:val="24"/>
          <w:lang w:eastAsia="en-GB"/>
          <w14:ligatures w14:val="none"/>
        </w:rPr>
        <w:t>s depiction resists sectarian interpretation. Instead, it invites a Gnostic reading of the crucifixion as the archetypal drama of descent and return—the Logos entering material existence, enduring its fragmentation, and reascending toward wholeness (Jonas 154; Mead 98).</w:t>
      </w:r>
    </w:p>
    <w:p w14:paraId="40B8DB52" w14:textId="255F4022" w:rsidR="007579CE" w:rsidRPr="007579CE" w:rsidRDefault="007579CE" w:rsidP="007579CE">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7579CE">
        <w:rPr>
          <w:rFonts w:ascii="Palatino Linotype" w:eastAsia="Times New Roman" w:hAnsi="Palatino Linotype" w:cs="Times New Roman"/>
          <w:kern w:val="0"/>
          <w:sz w:val="24"/>
          <w:szCs w:val="24"/>
          <w:lang w:eastAsia="en-GB"/>
          <w14:ligatures w14:val="none"/>
        </w:rPr>
        <w:t xml:space="preserve">Surrounding this vertical axis of </w:t>
      </w:r>
      <w:r w:rsidR="00EF1DE3">
        <w:rPr>
          <w:rFonts w:ascii="Palatino Linotype" w:eastAsia="Times New Roman" w:hAnsi="Palatino Linotype" w:cs="Times New Roman"/>
          <w:kern w:val="0"/>
          <w:sz w:val="24"/>
          <w:szCs w:val="24"/>
          <w:lang w:eastAsia="en-GB"/>
          <w14:ligatures w14:val="none"/>
        </w:rPr>
        <w:t>l</w:t>
      </w:r>
      <w:r w:rsidRPr="007579CE">
        <w:rPr>
          <w:rFonts w:ascii="Palatino Linotype" w:eastAsia="Times New Roman" w:hAnsi="Palatino Linotype" w:cs="Times New Roman"/>
          <w:kern w:val="0"/>
          <w:sz w:val="24"/>
          <w:szCs w:val="24"/>
          <w:lang w:eastAsia="en-GB"/>
          <w14:ligatures w14:val="none"/>
        </w:rPr>
        <w:t>ight are vignettes of earthly chaos: burning synagogues, displaced families, and fleeing villagers. These figures evoke not only historical trauma but also the scattered sparks (nitzotzot) of Kabbalistic cosmology. According to Isaac Luria, creation began with a divine shattering (shevirat ha-kelim), in which divine essence was scattered into material vessels. Human suffering, in this reading, is not meaningless—it is a precondition for spiritual reparation or Tikkun (Scholem, Kabbalah 219; Idel 132).</w:t>
      </w:r>
    </w:p>
    <w:p w14:paraId="5CF2ABAE" w14:textId="77777777" w:rsidR="007579CE" w:rsidRPr="007579CE" w:rsidRDefault="007579CE" w:rsidP="007579CE">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7579CE">
        <w:rPr>
          <w:rFonts w:ascii="Palatino Linotype" w:eastAsia="Times New Roman" w:hAnsi="Palatino Linotype" w:cs="Times New Roman"/>
          <w:kern w:val="0"/>
          <w:sz w:val="24"/>
          <w:szCs w:val="24"/>
          <w:lang w:eastAsia="en-GB"/>
          <w14:ligatures w14:val="none"/>
        </w:rPr>
        <w:t xml:space="preserve">In this framework, White Crucifixion visualises the moment before redemption, the tension before the reunion. The glowing figure of Christ does not suffer alone—he suffers as the collective soul, a stand-in for both Jewish and universal humanity. The painting becomes a map of spiritual exile, yet also of transmutation through </w:t>
      </w:r>
      <w:r w:rsidRPr="007579CE">
        <w:rPr>
          <w:rFonts w:ascii="Palatino Linotype" w:eastAsia="Times New Roman" w:hAnsi="Palatino Linotype" w:cs="Times New Roman"/>
          <w:kern w:val="0"/>
          <w:sz w:val="24"/>
          <w:szCs w:val="24"/>
          <w:lang w:eastAsia="en-GB"/>
          <w14:ligatures w14:val="none"/>
        </w:rPr>
        <w:lastRenderedPageBreak/>
        <w:t>suffering, akin to the Gnostic journey of the soul trapped in matter and seeking liberation through gnosis (Faivre 71; van Rijckenborgh, The Egyptian Arch Gnosis, Part 2, 92).</w:t>
      </w:r>
    </w:p>
    <w:p w14:paraId="7675E869" w14:textId="04606C8C" w:rsidR="007579CE" w:rsidRPr="007579CE" w:rsidRDefault="007579CE" w:rsidP="007579CE">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7579CE">
        <w:rPr>
          <w:rFonts w:ascii="Palatino Linotype" w:eastAsia="Times New Roman" w:hAnsi="Palatino Linotype" w:cs="Times New Roman"/>
          <w:kern w:val="0"/>
          <w:sz w:val="24"/>
          <w:szCs w:val="24"/>
          <w:lang w:eastAsia="en-GB"/>
          <w14:ligatures w14:val="none"/>
        </w:rPr>
        <w:t xml:space="preserve">Significantly, Chagall includes elements that suggest sacred polarity. To the lower left, a man clutching a Torah scroll flees toward the viewer, while in the upper right, a burning synagogue spews smoke into the void. These opposites—law and destruction, memory and loss—mirror the Gnostic tension between the world of the demiurge and the divine realm beyond. In this </w:t>
      </w:r>
      <w:r w:rsidR="00EF1DE3">
        <w:rPr>
          <w:rFonts w:ascii="Palatino Linotype" w:eastAsia="Times New Roman" w:hAnsi="Palatino Linotype" w:cs="Times New Roman"/>
          <w:kern w:val="0"/>
          <w:sz w:val="24"/>
          <w:szCs w:val="24"/>
          <w:lang w:eastAsia="en-GB"/>
          <w14:ligatures w14:val="none"/>
        </w:rPr>
        <w:t>l</w:t>
      </w:r>
      <w:r w:rsidRPr="007579CE">
        <w:rPr>
          <w:rFonts w:ascii="Palatino Linotype" w:eastAsia="Times New Roman" w:hAnsi="Palatino Linotype" w:cs="Times New Roman"/>
          <w:kern w:val="0"/>
          <w:sz w:val="24"/>
          <w:szCs w:val="24"/>
          <w:lang w:eastAsia="en-GB"/>
          <w14:ligatures w14:val="none"/>
        </w:rPr>
        <w:t>ight, the cross itself becomes a mystical axis mundi, a bridge between worlds, linking the lower and higher spheres (Corbin 188; Pistis Sophia 89).</w:t>
      </w:r>
    </w:p>
    <w:p w14:paraId="5D48335B" w14:textId="578BC0B0" w:rsidR="007579CE" w:rsidRPr="007579CE" w:rsidRDefault="007579CE" w:rsidP="007579CE">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7579CE">
        <w:rPr>
          <w:rFonts w:ascii="Palatino Linotype" w:eastAsia="Times New Roman" w:hAnsi="Palatino Linotype" w:cs="Times New Roman"/>
          <w:kern w:val="0"/>
          <w:sz w:val="24"/>
          <w:szCs w:val="24"/>
          <w:lang w:eastAsia="en-GB"/>
          <w14:ligatures w14:val="none"/>
        </w:rPr>
        <w:t>The floating white figure to the left, likely a representation of Bella, Chagall</w:t>
      </w:r>
      <w:r w:rsidR="00380375">
        <w:rPr>
          <w:rFonts w:ascii="Palatino Linotype" w:eastAsia="Times New Roman" w:hAnsi="Palatino Linotype" w:cs="Times New Roman"/>
          <w:kern w:val="0"/>
          <w:sz w:val="24"/>
          <w:szCs w:val="24"/>
          <w:lang w:eastAsia="en-GB"/>
          <w14:ligatures w14:val="none"/>
        </w:rPr>
        <w:t>’</w:t>
      </w:r>
      <w:r w:rsidRPr="007579CE">
        <w:rPr>
          <w:rFonts w:ascii="Palatino Linotype" w:eastAsia="Times New Roman" w:hAnsi="Palatino Linotype" w:cs="Times New Roman"/>
          <w:kern w:val="0"/>
          <w:sz w:val="24"/>
          <w:szCs w:val="24"/>
          <w:lang w:eastAsia="en-GB"/>
          <w14:ligatures w14:val="none"/>
        </w:rPr>
        <w:t>s beloved wife who had passed away, hovers like a spiritual witness. Her placement suggests not grief but a numinous presence, part of a six-pointed compositional geometry that includes the crucified Christ, the Torah scroll, the menorah, and scenes of flight. This star-like structure encodes a symbolic mandala, recalling the Merkabah or chariot vision of Ezekiel—another visionary threshold of ascent and transformation (Kaplan, Meditation and Kabbalah 157).</w:t>
      </w:r>
    </w:p>
    <w:p w14:paraId="7D75DEBA" w14:textId="68047CCC" w:rsidR="007579CE" w:rsidRPr="007579CE" w:rsidRDefault="007579CE" w:rsidP="007579CE">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7579CE">
        <w:rPr>
          <w:rFonts w:ascii="Palatino Linotype" w:eastAsia="Times New Roman" w:hAnsi="Palatino Linotype" w:cs="Times New Roman"/>
          <w:kern w:val="0"/>
          <w:sz w:val="24"/>
          <w:szCs w:val="24"/>
          <w:lang w:eastAsia="en-GB"/>
          <w14:ligatures w14:val="none"/>
        </w:rPr>
        <w:t>Art historian Benjamin Harshav notes that Chagall</w:t>
      </w:r>
      <w:r w:rsidR="00380375">
        <w:rPr>
          <w:rFonts w:ascii="Palatino Linotype" w:eastAsia="Times New Roman" w:hAnsi="Palatino Linotype" w:cs="Times New Roman"/>
          <w:kern w:val="0"/>
          <w:sz w:val="24"/>
          <w:szCs w:val="24"/>
          <w:lang w:eastAsia="en-GB"/>
          <w14:ligatures w14:val="none"/>
        </w:rPr>
        <w:t>’</w:t>
      </w:r>
      <w:r w:rsidRPr="007579CE">
        <w:rPr>
          <w:rFonts w:ascii="Palatino Linotype" w:eastAsia="Times New Roman" w:hAnsi="Palatino Linotype" w:cs="Times New Roman"/>
          <w:kern w:val="0"/>
          <w:sz w:val="24"/>
          <w:szCs w:val="24"/>
          <w:lang w:eastAsia="en-GB"/>
          <w14:ligatures w14:val="none"/>
        </w:rPr>
        <w:t xml:space="preserve">s layering of narrative and symbol creates an ambiguity that resists closure. </w:t>
      </w:r>
      <w:r w:rsidR="005413DA">
        <w:rPr>
          <w:rFonts w:ascii="Palatino Linotype" w:eastAsia="Times New Roman" w:hAnsi="Palatino Linotype" w:cs="Times New Roman"/>
          <w:kern w:val="0"/>
          <w:sz w:val="24"/>
          <w:szCs w:val="24"/>
          <w:lang w:eastAsia="en-GB"/>
          <w14:ligatures w14:val="none"/>
        </w:rPr>
        <w:t>From the mystical perspective adopted in this study, this ambiguity can be read as inviting the viewer to intuit a pattern beneath the sorrow—the luminous structure of transmutation through inner death.</w:t>
      </w:r>
      <w:r w:rsidRPr="007579CE">
        <w:rPr>
          <w:rFonts w:ascii="Palatino Linotype" w:eastAsia="Times New Roman" w:hAnsi="Palatino Linotype" w:cs="Times New Roman"/>
          <w:kern w:val="0"/>
          <w:sz w:val="24"/>
          <w:szCs w:val="24"/>
          <w:lang w:eastAsia="en-GB"/>
          <w14:ligatures w14:val="none"/>
        </w:rPr>
        <w:t xml:space="preserve"> In Rosicrucian terms, this is the Endura, the voluntary passage through the fire of purification, allowing the inner soul to rise (van Rijckenborgh and de Petri, The Gnostic Mysteries 119; The Living Word 67).</w:t>
      </w:r>
    </w:p>
    <w:p w14:paraId="3383239C" w14:textId="7109CFB6" w:rsidR="007579CE" w:rsidRPr="007579CE" w:rsidRDefault="007579CE" w:rsidP="007579CE">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7579CE">
        <w:rPr>
          <w:rFonts w:ascii="Palatino Linotype" w:eastAsia="Times New Roman" w:hAnsi="Palatino Linotype" w:cs="Times New Roman"/>
          <w:kern w:val="0"/>
          <w:sz w:val="24"/>
          <w:szCs w:val="24"/>
          <w:lang w:eastAsia="en-GB"/>
          <w14:ligatures w14:val="none"/>
        </w:rPr>
        <w:t>In sum, White Crucifixion represents the middle station of Chagall</w:t>
      </w:r>
      <w:r w:rsidR="00380375">
        <w:rPr>
          <w:rFonts w:ascii="Palatino Linotype" w:eastAsia="Times New Roman" w:hAnsi="Palatino Linotype" w:cs="Times New Roman"/>
          <w:kern w:val="0"/>
          <w:sz w:val="24"/>
          <w:szCs w:val="24"/>
          <w:lang w:eastAsia="en-GB"/>
          <w14:ligatures w14:val="none"/>
        </w:rPr>
        <w:t>’</w:t>
      </w:r>
      <w:r w:rsidRPr="007579CE">
        <w:rPr>
          <w:rFonts w:ascii="Palatino Linotype" w:eastAsia="Times New Roman" w:hAnsi="Palatino Linotype" w:cs="Times New Roman"/>
          <w:kern w:val="0"/>
          <w:sz w:val="24"/>
          <w:szCs w:val="24"/>
          <w:lang w:eastAsia="en-GB"/>
          <w14:ligatures w14:val="none"/>
        </w:rPr>
        <w:t xml:space="preserve">s esoteric journey: the place where the soul confronts suffering not as a curse but as the </w:t>
      </w:r>
      <w:r w:rsidRPr="007579CE">
        <w:rPr>
          <w:rFonts w:ascii="Palatino Linotype" w:eastAsia="Times New Roman" w:hAnsi="Palatino Linotype" w:cs="Times New Roman"/>
          <w:kern w:val="0"/>
          <w:sz w:val="24"/>
          <w:szCs w:val="24"/>
          <w:lang w:eastAsia="en-GB"/>
          <w14:ligatures w14:val="none"/>
        </w:rPr>
        <w:lastRenderedPageBreak/>
        <w:t>crucible of rebirth. It speaks not only to Jewish anguish but to the universal soul longing for reunion with its source, echoing both the Kabbalistic drama of exile and return and the Gnostic myth of fall and ascent.</w:t>
      </w:r>
    </w:p>
    <w:p w14:paraId="5836A337" w14:textId="77777777" w:rsidR="003D3174" w:rsidRDefault="003D3174" w:rsidP="004F3966">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4F497282" w14:textId="77777777" w:rsidR="00F353D0" w:rsidRDefault="00F353D0" w:rsidP="0086517D">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98BA8FF" w14:textId="77777777" w:rsidR="00F353D0" w:rsidRDefault="00F353D0" w:rsidP="0086517D">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1538228" w14:textId="77777777" w:rsidR="00F353D0" w:rsidRDefault="00F353D0" w:rsidP="0086517D">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2EF2DCA3" w14:textId="77777777" w:rsidR="00F353D0" w:rsidRDefault="00F353D0" w:rsidP="0086517D">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DDC8AA5" w14:textId="77777777" w:rsidR="00F353D0" w:rsidRDefault="00F353D0" w:rsidP="0086517D">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76236606" w14:textId="77777777" w:rsidR="00F353D0" w:rsidRDefault="00F353D0" w:rsidP="0086517D">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7B00E0F7" w14:textId="77777777" w:rsidR="00F353D0" w:rsidRDefault="00F353D0" w:rsidP="0086517D">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333AA42" w14:textId="77777777" w:rsidR="00F353D0" w:rsidRDefault="00F353D0" w:rsidP="0086517D">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0E16E30D" w14:textId="77777777" w:rsidR="00F353D0" w:rsidRDefault="00F353D0" w:rsidP="0086517D">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722C1612" w14:textId="77777777" w:rsidR="00F353D0" w:rsidRDefault="00F353D0" w:rsidP="0086517D">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5E274626" w14:textId="77777777" w:rsidR="00F353D0" w:rsidRDefault="00F353D0" w:rsidP="0086517D">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5A9CF75B" w14:textId="77777777" w:rsidR="00F353D0" w:rsidRDefault="00F353D0" w:rsidP="0086517D">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36F3F482" w14:textId="77777777" w:rsidR="00F353D0" w:rsidRDefault="00F353D0" w:rsidP="0086517D">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0B5D9DEB" w14:textId="77777777" w:rsidR="00F353D0" w:rsidRDefault="00F353D0" w:rsidP="0086517D">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3590D69" w14:textId="77777777" w:rsidR="00F353D0" w:rsidRDefault="00F353D0" w:rsidP="0086517D">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37C093CC" w14:textId="217FEAA2" w:rsidR="0086517D" w:rsidRPr="0086517D" w:rsidRDefault="0086517D" w:rsidP="0086517D">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r w:rsidRPr="0086517D">
        <w:rPr>
          <w:rFonts w:ascii="Palatino Linotype" w:eastAsia="Times New Roman" w:hAnsi="Palatino Linotype" w:cs="Times New Roman"/>
          <w:b/>
          <w:bCs/>
          <w:kern w:val="0"/>
          <w:sz w:val="24"/>
          <w:szCs w:val="24"/>
          <w:lang w:eastAsia="en-GB"/>
          <w14:ligatures w14:val="none"/>
        </w:rPr>
        <w:lastRenderedPageBreak/>
        <w:t xml:space="preserve">5. </w:t>
      </w:r>
      <w:r w:rsidRPr="0086517D">
        <w:rPr>
          <w:rFonts w:ascii="Palatino Linotype" w:eastAsia="Times New Roman" w:hAnsi="Palatino Linotype" w:cs="Times New Roman"/>
          <w:b/>
          <w:bCs/>
          <w:i/>
          <w:iCs/>
          <w:kern w:val="0"/>
          <w:sz w:val="24"/>
          <w:szCs w:val="24"/>
          <w:lang w:eastAsia="en-GB"/>
          <w14:ligatures w14:val="none"/>
        </w:rPr>
        <w:t>Exodus</w:t>
      </w:r>
      <w:r w:rsidRPr="0086517D">
        <w:rPr>
          <w:rFonts w:ascii="Palatino Linotype" w:eastAsia="Times New Roman" w:hAnsi="Palatino Linotype" w:cs="Times New Roman"/>
          <w:b/>
          <w:bCs/>
          <w:kern w:val="0"/>
          <w:sz w:val="24"/>
          <w:szCs w:val="24"/>
          <w:lang w:eastAsia="en-GB"/>
          <w14:ligatures w14:val="none"/>
        </w:rPr>
        <w:t xml:space="preserve"> – Liberation and the Gnostic Ascent</w:t>
      </w:r>
    </w:p>
    <w:p w14:paraId="18E9A770" w14:textId="4EA481FB" w:rsidR="00943C76" w:rsidRPr="00F353D0" w:rsidRDefault="00943C76" w:rsidP="00F353D0">
      <w:pPr>
        <w:pStyle w:val="NormalWeb"/>
        <w:spacing w:line="360" w:lineRule="auto"/>
        <w:rPr>
          <w:rFonts w:ascii="Palatino Linotype" w:hAnsi="Palatino Linotype"/>
        </w:rPr>
      </w:pPr>
      <w:r w:rsidRPr="00F353D0">
        <w:rPr>
          <w:rFonts w:ascii="Palatino Linotype" w:hAnsi="Palatino Linotype"/>
        </w:rPr>
        <w:t xml:space="preserve">Completed between 1952 and 1966, </w:t>
      </w:r>
      <w:r w:rsidRPr="00F353D0">
        <w:rPr>
          <w:rStyle w:val="Emphasis"/>
          <w:rFonts w:ascii="Palatino Linotype" w:eastAsiaTheme="majorEastAsia" w:hAnsi="Palatino Linotype"/>
        </w:rPr>
        <w:t>Exodus</w:t>
      </w:r>
      <w:r w:rsidRPr="00F353D0">
        <w:rPr>
          <w:rFonts w:ascii="Palatino Linotype" w:hAnsi="Palatino Linotype"/>
        </w:rPr>
        <w:t xml:space="preserve"> marks a climactic moment in Marc Chagall</w:t>
      </w:r>
      <w:r w:rsidR="00380375">
        <w:rPr>
          <w:rFonts w:ascii="Palatino Linotype" w:hAnsi="Palatino Linotype"/>
        </w:rPr>
        <w:t>’</w:t>
      </w:r>
      <w:r w:rsidRPr="00F353D0">
        <w:rPr>
          <w:rFonts w:ascii="Palatino Linotype" w:hAnsi="Palatino Linotype"/>
        </w:rPr>
        <w:t xml:space="preserve">s symbolic oeuvre. Monumental in scale and spiritual depth, the painting weaves together motifs from both the Hebrew Bible and Christian iconography in a sweeping vertical narrative of displacement, illumination, and divine return. In many ways, </w:t>
      </w:r>
      <w:r w:rsidRPr="00F353D0">
        <w:rPr>
          <w:rStyle w:val="Emphasis"/>
          <w:rFonts w:ascii="Palatino Linotype" w:eastAsiaTheme="majorEastAsia" w:hAnsi="Palatino Linotype"/>
        </w:rPr>
        <w:t>Exodus</w:t>
      </w:r>
      <w:r w:rsidRPr="00F353D0">
        <w:rPr>
          <w:rFonts w:ascii="Palatino Linotype" w:hAnsi="Palatino Linotype"/>
        </w:rPr>
        <w:t xml:space="preserve"> functions as the culmination of Chagall</w:t>
      </w:r>
      <w:r w:rsidR="00380375">
        <w:rPr>
          <w:rFonts w:ascii="Palatino Linotype" w:hAnsi="Palatino Linotype"/>
        </w:rPr>
        <w:t>’</w:t>
      </w:r>
      <w:r w:rsidRPr="00F353D0">
        <w:rPr>
          <w:rFonts w:ascii="Palatino Linotype" w:hAnsi="Palatino Linotype"/>
        </w:rPr>
        <w:t>s lifelong exploration of the spiritual journey—a visual Gospel not of institutions but of inner liberation (Harshav 118).</w:t>
      </w:r>
    </w:p>
    <w:p w14:paraId="56C93B2B" w14:textId="6F2EC5CE" w:rsidR="00943C76" w:rsidRPr="00F353D0" w:rsidRDefault="00943C76" w:rsidP="00F353D0">
      <w:pPr>
        <w:pStyle w:val="NormalWeb"/>
        <w:spacing w:line="360" w:lineRule="auto"/>
        <w:rPr>
          <w:rFonts w:ascii="Palatino Linotype" w:hAnsi="Palatino Linotype"/>
        </w:rPr>
      </w:pPr>
      <w:r w:rsidRPr="00F353D0">
        <w:rPr>
          <w:rFonts w:ascii="Palatino Linotype" w:hAnsi="Palatino Linotype"/>
        </w:rPr>
        <w:t>At first glance, the dominant presence of a crucified, luminous figure at the painting</w:t>
      </w:r>
      <w:r w:rsidR="00380375">
        <w:rPr>
          <w:rFonts w:ascii="Palatino Linotype" w:hAnsi="Palatino Linotype"/>
        </w:rPr>
        <w:t>’</w:t>
      </w:r>
      <w:r w:rsidRPr="00F353D0">
        <w:rPr>
          <w:rFonts w:ascii="Palatino Linotype" w:hAnsi="Palatino Linotype"/>
        </w:rPr>
        <w:t xml:space="preserve">s apex recalls the focal Christ of </w:t>
      </w:r>
      <w:r w:rsidRPr="00F353D0">
        <w:rPr>
          <w:rStyle w:val="Emphasis"/>
          <w:rFonts w:ascii="Palatino Linotype" w:eastAsiaTheme="majorEastAsia" w:hAnsi="Palatino Linotype"/>
        </w:rPr>
        <w:t>White Crucifixion</w:t>
      </w:r>
      <w:r w:rsidRPr="00F353D0">
        <w:rPr>
          <w:rFonts w:ascii="Palatino Linotype" w:hAnsi="Palatino Linotype"/>
        </w:rPr>
        <w:t xml:space="preserve">. </w:t>
      </w:r>
      <w:r w:rsidR="005413DA">
        <w:rPr>
          <w:rFonts w:ascii="Palatino Linotype" w:hAnsi="Palatino Linotype"/>
        </w:rPr>
        <w:t>Nevertheless,</w:t>
      </w:r>
      <w:r w:rsidRPr="00F353D0">
        <w:rPr>
          <w:rFonts w:ascii="Palatino Linotype" w:hAnsi="Palatino Linotype"/>
        </w:rPr>
        <w:t xml:space="preserve"> here, the crucifixion appears to crown the entire canvas, forming a vertical axis that holds the surrounding narratives in its gravitational field. Below this transcendent figure, we find Moses carrying the tablets, clusters of fleeing figures, flames, angels, and fragmented architecture—fragments of both spiritual ascent and worldly disintegration.</w:t>
      </w:r>
    </w:p>
    <w:p w14:paraId="00EFC567" w14:textId="05993E34" w:rsidR="00943C76" w:rsidRPr="00F353D0" w:rsidRDefault="00943C76" w:rsidP="00F353D0">
      <w:pPr>
        <w:pStyle w:val="NormalWeb"/>
        <w:spacing w:line="360" w:lineRule="auto"/>
        <w:rPr>
          <w:rFonts w:ascii="Palatino Linotype" w:hAnsi="Palatino Linotype"/>
        </w:rPr>
      </w:pPr>
      <w:r w:rsidRPr="00F353D0">
        <w:rPr>
          <w:rFonts w:ascii="Palatino Linotype" w:hAnsi="Palatino Linotype"/>
        </w:rPr>
        <w:t>For the Gnostic viewer, this composition evokes the soul</w:t>
      </w:r>
      <w:r w:rsidR="00380375">
        <w:rPr>
          <w:rFonts w:ascii="Palatino Linotype" w:hAnsi="Palatino Linotype"/>
        </w:rPr>
        <w:t>’</w:t>
      </w:r>
      <w:r w:rsidRPr="00F353D0">
        <w:rPr>
          <w:rFonts w:ascii="Palatino Linotype" w:hAnsi="Palatino Linotype"/>
        </w:rPr>
        <w:t>s return through suffering and illumination. The journey out of Egypt—</w:t>
      </w:r>
      <w:r w:rsidRPr="00F353D0">
        <w:rPr>
          <w:rStyle w:val="Emphasis"/>
          <w:rFonts w:ascii="Palatino Linotype" w:eastAsiaTheme="majorEastAsia" w:hAnsi="Palatino Linotype"/>
        </w:rPr>
        <w:t>Mitzrayim</w:t>
      </w:r>
      <w:r w:rsidRPr="00F353D0">
        <w:rPr>
          <w:rFonts w:ascii="Palatino Linotype" w:hAnsi="Palatino Linotype"/>
        </w:rPr>
        <w:t xml:space="preserve">, the place of narrowness—becomes a metaphor for the liberation from the constraints of material consciousness, the </w:t>
      </w:r>
      <w:r w:rsidR="002B7D28">
        <w:rPr>
          <w:rFonts w:ascii="Palatino Linotype" w:hAnsi="Palatino Linotype"/>
        </w:rPr>
        <w:t>E</w:t>
      </w:r>
      <w:r w:rsidRPr="00F353D0">
        <w:rPr>
          <w:rFonts w:ascii="Palatino Linotype" w:hAnsi="Palatino Linotype"/>
        </w:rPr>
        <w:t xml:space="preserve">xodus from the prison of the demiurgic world (Jonas 112; Faivre 75). Moses, often viewed as a figure of law and order, is here suffused with </w:t>
      </w:r>
      <w:r w:rsidR="00EF1DE3" w:rsidRPr="00F353D0">
        <w:rPr>
          <w:rFonts w:ascii="Palatino Linotype" w:hAnsi="Palatino Linotype"/>
        </w:rPr>
        <w:t>l</w:t>
      </w:r>
      <w:r w:rsidRPr="00F353D0">
        <w:rPr>
          <w:rFonts w:ascii="Palatino Linotype" w:hAnsi="Palatino Linotype"/>
        </w:rPr>
        <w:t xml:space="preserve">ight, suggesting not merely the outer covenant but the awakening of the inner guide, the </w:t>
      </w:r>
      <w:r w:rsidRPr="00F353D0">
        <w:rPr>
          <w:rStyle w:val="Emphasis"/>
          <w:rFonts w:ascii="Palatino Linotype" w:eastAsiaTheme="majorEastAsia" w:hAnsi="Palatino Linotype"/>
        </w:rPr>
        <w:t>nous</w:t>
      </w:r>
      <w:r w:rsidRPr="00F353D0">
        <w:rPr>
          <w:rFonts w:ascii="Palatino Linotype" w:hAnsi="Palatino Linotype"/>
        </w:rPr>
        <w:t>, who leads the soul through the wilderness of separation (Corbin 143; Pistis Sophia 65).</w:t>
      </w:r>
    </w:p>
    <w:p w14:paraId="0974BFA9" w14:textId="77777777" w:rsidR="00943C76" w:rsidRPr="00F353D0" w:rsidRDefault="00943C76" w:rsidP="00F353D0">
      <w:pPr>
        <w:pStyle w:val="NormalWeb"/>
        <w:spacing w:line="360" w:lineRule="auto"/>
        <w:rPr>
          <w:rFonts w:ascii="Palatino Linotype" w:hAnsi="Palatino Linotype"/>
        </w:rPr>
      </w:pPr>
      <w:r w:rsidRPr="00F353D0">
        <w:rPr>
          <w:rFonts w:ascii="Palatino Linotype" w:hAnsi="Palatino Linotype"/>
        </w:rPr>
        <w:t xml:space="preserve">The crucified figure, however, transforms the context: it reconfigures the entire event as a cosmic Passover, in which the sacrificial journey is not simply the purview of a tribe but the archetype of the universal soul. In both Kabbalistic and Rosicrucian </w:t>
      </w:r>
      <w:r w:rsidRPr="00F353D0">
        <w:rPr>
          <w:rFonts w:ascii="Palatino Linotype" w:hAnsi="Palatino Linotype"/>
        </w:rPr>
        <w:lastRenderedPageBreak/>
        <w:t xml:space="preserve">terms, this moment signifies the death of the lower nature, a form of </w:t>
      </w:r>
      <w:r w:rsidRPr="00F353D0">
        <w:rPr>
          <w:rStyle w:val="Emphasis"/>
          <w:rFonts w:ascii="Palatino Linotype" w:eastAsiaTheme="majorEastAsia" w:hAnsi="Palatino Linotype"/>
        </w:rPr>
        <w:t>Endura</w:t>
      </w:r>
      <w:r w:rsidRPr="00F353D0">
        <w:rPr>
          <w:rFonts w:ascii="Palatino Linotype" w:hAnsi="Palatino Linotype"/>
        </w:rPr>
        <w:t xml:space="preserve">, where the personality soul is sacrificed so that the divine spark within may ascend (van Rijckenborgh, </w:t>
      </w:r>
      <w:r w:rsidRPr="00F353D0">
        <w:rPr>
          <w:rStyle w:val="Emphasis"/>
          <w:rFonts w:ascii="Palatino Linotype" w:eastAsiaTheme="majorEastAsia" w:hAnsi="Palatino Linotype"/>
        </w:rPr>
        <w:t>The Egyptian Arch Gnosis</w:t>
      </w:r>
      <w:r w:rsidRPr="00F353D0">
        <w:rPr>
          <w:rFonts w:ascii="Palatino Linotype" w:hAnsi="Palatino Linotype"/>
        </w:rPr>
        <w:t xml:space="preserve">, Part 3, 108; </w:t>
      </w:r>
      <w:r w:rsidRPr="00F353D0">
        <w:rPr>
          <w:rStyle w:val="Emphasis"/>
          <w:rFonts w:ascii="Palatino Linotype" w:eastAsiaTheme="majorEastAsia" w:hAnsi="Palatino Linotype"/>
        </w:rPr>
        <w:t>The Gnostic Mysteries</w:t>
      </w:r>
      <w:r w:rsidRPr="00F353D0">
        <w:rPr>
          <w:rFonts w:ascii="Palatino Linotype" w:hAnsi="Palatino Linotype"/>
        </w:rPr>
        <w:t xml:space="preserve"> 121). The Christ above thus becomes the </w:t>
      </w:r>
      <w:r w:rsidRPr="00F353D0">
        <w:rPr>
          <w:rStyle w:val="Emphasis"/>
          <w:rFonts w:ascii="Palatino Linotype" w:eastAsiaTheme="majorEastAsia" w:hAnsi="Palatino Linotype"/>
        </w:rPr>
        <w:t>Anthropos</w:t>
      </w:r>
      <w:r w:rsidRPr="00F353D0">
        <w:rPr>
          <w:rFonts w:ascii="Palatino Linotype" w:hAnsi="Palatino Linotype"/>
        </w:rPr>
        <w:t xml:space="preserve">, the fully awakened spiritual human, radiating the Light of the </w:t>
      </w:r>
      <w:r w:rsidRPr="00F353D0">
        <w:rPr>
          <w:rStyle w:val="Emphasis"/>
          <w:rFonts w:ascii="Palatino Linotype" w:eastAsiaTheme="majorEastAsia" w:hAnsi="Palatino Linotype"/>
        </w:rPr>
        <w:t>Pleroma</w:t>
      </w:r>
      <w:r w:rsidRPr="00F353D0">
        <w:rPr>
          <w:rFonts w:ascii="Palatino Linotype" w:hAnsi="Palatino Linotype"/>
        </w:rPr>
        <w:t xml:space="preserve"> (Mead 121; Idel 145).</w:t>
      </w:r>
    </w:p>
    <w:p w14:paraId="5EE9758F" w14:textId="1F576429" w:rsidR="00943C76" w:rsidRPr="00F353D0" w:rsidRDefault="00943C76" w:rsidP="00F353D0">
      <w:pPr>
        <w:pStyle w:val="NormalWeb"/>
        <w:spacing w:line="360" w:lineRule="auto"/>
        <w:rPr>
          <w:rFonts w:ascii="Palatino Linotype" w:hAnsi="Palatino Linotype"/>
        </w:rPr>
      </w:pPr>
      <w:r w:rsidRPr="00F353D0">
        <w:rPr>
          <w:rFonts w:ascii="Palatino Linotype" w:hAnsi="Palatino Linotype"/>
        </w:rPr>
        <w:t>The lower sections of the canvas, filled with anguished faces and motion, speak to the soul</w:t>
      </w:r>
      <w:r w:rsidR="00380375">
        <w:rPr>
          <w:rFonts w:ascii="Palatino Linotype" w:hAnsi="Palatino Linotype"/>
        </w:rPr>
        <w:t>’</w:t>
      </w:r>
      <w:r w:rsidRPr="00F353D0">
        <w:rPr>
          <w:rFonts w:ascii="Palatino Linotype" w:hAnsi="Palatino Linotype"/>
        </w:rPr>
        <w:t xml:space="preserve">s entrapment in the cycle of time and form. </w:t>
      </w:r>
      <w:r w:rsidR="00DE7381">
        <w:rPr>
          <w:rFonts w:ascii="Palatino Linotype" w:hAnsi="Palatino Linotype"/>
        </w:rPr>
        <w:t>However,</w:t>
      </w:r>
      <w:r w:rsidRPr="00F353D0">
        <w:rPr>
          <w:rFonts w:ascii="Palatino Linotype" w:hAnsi="Palatino Linotype"/>
        </w:rPr>
        <w:t xml:space="preserve"> this movement is not chaotic—it reflects the process of </w:t>
      </w:r>
      <w:r w:rsidRPr="00F353D0">
        <w:rPr>
          <w:rStyle w:val="Emphasis"/>
          <w:rFonts w:ascii="Palatino Linotype" w:eastAsiaTheme="majorEastAsia" w:hAnsi="Palatino Linotype"/>
        </w:rPr>
        <w:t>Tikkun</w:t>
      </w:r>
      <w:r w:rsidRPr="00F353D0">
        <w:rPr>
          <w:rFonts w:ascii="Palatino Linotype" w:hAnsi="Palatino Linotype"/>
        </w:rPr>
        <w:t xml:space="preserve">, the gathering of broken divine sparks through embodied suffering. As Gershom Scholem explains, </w:t>
      </w:r>
      <w:r w:rsidRPr="00F353D0">
        <w:rPr>
          <w:rStyle w:val="Emphasis"/>
          <w:rFonts w:ascii="Palatino Linotype" w:eastAsiaTheme="majorEastAsia" w:hAnsi="Palatino Linotype"/>
        </w:rPr>
        <w:t>Tikkun</w:t>
      </w:r>
      <w:r w:rsidRPr="00F353D0">
        <w:rPr>
          <w:rFonts w:ascii="Palatino Linotype" w:hAnsi="Palatino Linotype"/>
        </w:rPr>
        <w:t xml:space="preserve"> is not simply an ethical repair but a metaphysical restoration: the soul, through awareness and action, contributes to the healing of the divine world (Scholem, </w:t>
      </w:r>
      <w:r w:rsidRPr="00F353D0">
        <w:rPr>
          <w:rStyle w:val="Emphasis"/>
          <w:rFonts w:ascii="Palatino Linotype" w:eastAsiaTheme="majorEastAsia" w:hAnsi="Palatino Linotype"/>
        </w:rPr>
        <w:t>Major Trends</w:t>
      </w:r>
      <w:r w:rsidRPr="00F353D0">
        <w:rPr>
          <w:rFonts w:ascii="Palatino Linotype" w:hAnsi="Palatino Linotype"/>
        </w:rPr>
        <w:t xml:space="preserve"> 290; Scholem, </w:t>
      </w:r>
      <w:r w:rsidRPr="00F353D0">
        <w:rPr>
          <w:rStyle w:val="Emphasis"/>
          <w:rFonts w:ascii="Palatino Linotype" w:eastAsiaTheme="majorEastAsia" w:hAnsi="Palatino Linotype"/>
        </w:rPr>
        <w:t>Kabbalah</w:t>
      </w:r>
      <w:r w:rsidRPr="00F353D0">
        <w:rPr>
          <w:rFonts w:ascii="Palatino Linotype" w:hAnsi="Palatino Linotype"/>
        </w:rPr>
        <w:t xml:space="preserve"> 234).</w:t>
      </w:r>
    </w:p>
    <w:p w14:paraId="3D4FD903" w14:textId="60456E72" w:rsidR="00943C76" w:rsidRPr="00F353D0" w:rsidRDefault="00943C76" w:rsidP="00F353D0">
      <w:pPr>
        <w:pStyle w:val="NormalWeb"/>
        <w:spacing w:line="360" w:lineRule="auto"/>
        <w:rPr>
          <w:rFonts w:ascii="Palatino Linotype" w:hAnsi="Palatino Linotype"/>
        </w:rPr>
      </w:pPr>
      <w:r w:rsidRPr="00F353D0">
        <w:rPr>
          <w:rFonts w:ascii="Palatino Linotype" w:hAnsi="Palatino Linotype"/>
        </w:rPr>
        <w:t xml:space="preserve">Here, too, the </w:t>
      </w:r>
      <w:r w:rsidRPr="00F353D0">
        <w:rPr>
          <w:rStyle w:val="Emphasis"/>
          <w:rFonts w:ascii="Palatino Linotype" w:eastAsiaTheme="majorEastAsia" w:hAnsi="Palatino Linotype"/>
        </w:rPr>
        <w:t>Shekinah</w:t>
      </w:r>
      <w:r w:rsidRPr="00F353D0">
        <w:rPr>
          <w:rFonts w:ascii="Palatino Linotype" w:hAnsi="Palatino Linotype"/>
        </w:rPr>
        <w:t xml:space="preserve">—the exiled feminine presence of the divine—may be seen in the hovering angelic forms or the grieving figures. In the </w:t>
      </w:r>
      <w:r w:rsidR="00503DBF">
        <w:rPr>
          <w:rFonts w:ascii="Palatino Linotype" w:hAnsi="Palatino Linotype"/>
        </w:rPr>
        <w:t>Universal</w:t>
      </w:r>
      <w:r w:rsidRPr="00F353D0">
        <w:rPr>
          <w:rFonts w:ascii="Palatino Linotype" w:hAnsi="Palatino Linotype"/>
        </w:rPr>
        <w:t xml:space="preserve"> teachings, this corresponds to the latent power of the soul</w:t>
      </w:r>
      <w:r w:rsidR="00DE7381">
        <w:rPr>
          <w:rFonts w:ascii="Palatino Linotype" w:hAnsi="Palatino Linotype"/>
        </w:rPr>
        <w:t xml:space="preserve"> awaiting reactivation and to the inner Bride</w:t>
      </w:r>
      <w:r w:rsidRPr="00F353D0">
        <w:rPr>
          <w:rFonts w:ascii="Palatino Linotype" w:hAnsi="Palatino Linotype"/>
        </w:rPr>
        <w:t xml:space="preserve"> awaiting reunion with the spirit (de Petri, </w:t>
      </w:r>
      <w:r w:rsidRPr="00F353D0">
        <w:rPr>
          <w:rStyle w:val="Emphasis"/>
          <w:rFonts w:ascii="Palatino Linotype" w:eastAsiaTheme="majorEastAsia" w:hAnsi="Palatino Linotype"/>
        </w:rPr>
        <w:t>The Living Word</w:t>
      </w:r>
      <w:r w:rsidRPr="00F353D0">
        <w:rPr>
          <w:rFonts w:ascii="Palatino Linotype" w:hAnsi="Palatino Linotype"/>
        </w:rPr>
        <w:t xml:space="preserve"> 79). Chagall</w:t>
      </w:r>
      <w:r w:rsidR="00380375">
        <w:rPr>
          <w:rFonts w:ascii="Palatino Linotype" w:hAnsi="Palatino Linotype"/>
        </w:rPr>
        <w:t>’</w:t>
      </w:r>
      <w:r w:rsidRPr="00F353D0">
        <w:rPr>
          <w:rFonts w:ascii="Palatino Linotype" w:hAnsi="Palatino Linotype"/>
        </w:rPr>
        <w:t xml:space="preserve">s layering of these figures around the central vertical axis aligns with the Kabbalistic Tree of Life, echoing a movement from </w:t>
      </w:r>
      <w:r w:rsidRPr="00F353D0">
        <w:rPr>
          <w:rStyle w:val="Emphasis"/>
          <w:rFonts w:ascii="Palatino Linotype" w:eastAsiaTheme="majorEastAsia" w:hAnsi="Palatino Linotype"/>
        </w:rPr>
        <w:t>Malkhut</w:t>
      </w:r>
      <w:r w:rsidRPr="00F353D0">
        <w:rPr>
          <w:rFonts w:ascii="Palatino Linotype" w:hAnsi="Palatino Linotype"/>
        </w:rPr>
        <w:t xml:space="preserve"> (Kingdom) to </w:t>
      </w:r>
      <w:r w:rsidRPr="00F353D0">
        <w:rPr>
          <w:rStyle w:val="Emphasis"/>
          <w:rFonts w:ascii="Palatino Linotype" w:eastAsiaTheme="majorEastAsia" w:hAnsi="Palatino Linotype"/>
        </w:rPr>
        <w:t>Keter</w:t>
      </w:r>
      <w:r w:rsidRPr="00F353D0">
        <w:rPr>
          <w:rFonts w:ascii="Palatino Linotype" w:hAnsi="Palatino Linotype"/>
        </w:rPr>
        <w:t xml:space="preserve"> (Crown) (Kaplan, </w:t>
      </w:r>
      <w:r w:rsidRPr="00F353D0">
        <w:rPr>
          <w:rStyle w:val="Emphasis"/>
          <w:rFonts w:ascii="Palatino Linotype" w:eastAsiaTheme="majorEastAsia" w:hAnsi="Palatino Linotype"/>
        </w:rPr>
        <w:t>Inner Space</w:t>
      </w:r>
      <w:r w:rsidRPr="00F353D0">
        <w:rPr>
          <w:rFonts w:ascii="Palatino Linotype" w:hAnsi="Palatino Linotype"/>
        </w:rPr>
        <w:t xml:space="preserve"> 98).</w:t>
      </w:r>
    </w:p>
    <w:p w14:paraId="3B451305" w14:textId="21986DE1" w:rsidR="00943C76" w:rsidRPr="00F353D0" w:rsidRDefault="00943C76" w:rsidP="00F353D0">
      <w:pPr>
        <w:pStyle w:val="NormalWeb"/>
        <w:spacing w:line="360" w:lineRule="auto"/>
        <w:rPr>
          <w:rFonts w:ascii="Palatino Linotype" w:hAnsi="Palatino Linotype"/>
        </w:rPr>
      </w:pPr>
      <w:r w:rsidRPr="00F353D0">
        <w:rPr>
          <w:rFonts w:ascii="Palatino Linotype" w:hAnsi="Palatino Linotype"/>
        </w:rPr>
        <w:t>Chagall</w:t>
      </w:r>
      <w:r w:rsidR="00380375">
        <w:rPr>
          <w:rFonts w:ascii="Palatino Linotype" w:hAnsi="Palatino Linotype"/>
        </w:rPr>
        <w:t>’</w:t>
      </w:r>
      <w:r w:rsidRPr="00F353D0">
        <w:rPr>
          <w:rFonts w:ascii="Palatino Linotype" w:hAnsi="Palatino Linotype"/>
        </w:rPr>
        <w:t xml:space="preserve">s use of colour, particularly the interplay between gold, red, and white, accentuates this theme of transmutation. Red flames below, white </w:t>
      </w:r>
      <w:r w:rsidR="00EF1DE3" w:rsidRPr="00F353D0">
        <w:rPr>
          <w:rFonts w:ascii="Palatino Linotype" w:hAnsi="Palatino Linotype"/>
        </w:rPr>
        <w:t>l</w:t>
      </w:r>
      <w:r w:rsidRPr="00F353D0">
        <w:rPr>
          <w:rFonts w:ascii="Palatino Linotype" w:hAnsi="Palatino Linotype"/>
        </w:rPr>
        <w:t>ight above, and gold suffusing the margins evoke the alchemical stages of inner rebirth—</w:t>
      </w:r>
      <w:r w:rsidRPr="00F353D0">
        <w:rPr>
          <w:rStyle w:val="Emphasis"/>
          <w:rFonts w:ascii="Palatino Linotype" w:eastAsiaTheme="majorEastAsia" w:hAnsi="Palatino Linotype"/>
        </w:rPr>
        <w:t>nigredo</w:t>
      </w:r>
      <w:r w:rsidRPr="00F353D0">
        <w:rPr>
          <w:rFonts w:ascii="Palatino Linotype" w:hAnsi="Palatino Linotype"/>
        </w:rPr>
        <w:t xml:space="preserve">, </w:t>
      </w:r>
      <w:r w:rsidRPr="00F353D0">
        <w:rPr>
          <w:rStyle w:val="Emphasis"/>
          <w:rFonts w:ascii="Palatino Linotype" w:eastAsiaTheme="majorEastAsia" w:hAnsi="Palatino Linotype"/>
        </w:rPr>
        <w:t>albedo</w:t>
      </w:r>
      <w:r w:rsidRPr="00F353D0">
        <w:rPr>
          <w:rFonts w:ascii="Palatino Linotype" w:hAnsi="Palatino Linotype"/>
        </w:rPr>
        <w:t xml:space="preserve">, and </w:t>
      </w:r>
      <w:r w:rsidRPr="00F353D0">
        <w:rPr>
          <w:rStyle w:val="Emphasis"/>
          <w:rFonts w:ascii="Palatino Linotype" w:eastAsiaTheme="majorEastAsia" w:hAnsi="Palatino Linotype"/>
        </w:rPr>
        <w:t>rubedo</w:t>
      </w:r>
      <w:r w:rsidRPr="00F353D0">
        <w:rPr>
          <w:rFonts w:ascii="Palatino Linotype" w:hAnsi="Palatino Linotype"/>
        </w:rPr>
        <w:t xml:space="preserve">—paralleling the Rosicrucian journey through purification, illumination, and union (van Rijckenborgh and de Petri, </w:t>
      </w:r>
      <w:r w:rsidRPr="00F353D0">
        <w:rPr>
          <w:rStyle w:val="Emphasis"/>
          <w:rFonts w:ascii="Palatino Linotype" w:eastAsiaTheme="majorEastAsia" w:hAnsi="Palatino Linotype"/>
        </w:rPr>
        <w:t>The Alchemical Wedding</w:t>
      </w:r>
      <w:r w:rsidRPr="00F353D0">
        <w:rPr>
          <w:rFonts w:ascii="Palatino Linotype" w:hAnsi="Palatino Linotype"/>
        </w:rPr>
        <w:t>, Vol. I, 147).</w:t>
      </w:r>
    </w:p>
    <w:p w14:paraId="63F772DE" w14:textId="1DD782AD" w:rsidR="00943C76" w:rsidRPr="00F353D0" w:rsidRDefault="00943C76" w:rsidP="00F353D0">
      <w:pPr>
        <w:pStyle w:val="NormalWeb"/>
        <w:spacing w:line="360" w:lineRule="auto"/>
        <w:rPr>
          <w:rFonts w:ascii="Palatino Linotype" w:hAnsi="Palatino Linotype"/>
        </w:rPr>
      </w:pPr>
      <w:r w:rsidRPr="00F353D0">
        <w:rPr>
          <w:rFonts w:ascii="Palatino Linotype" w:hAnsi="Palatino Linotype"/>
        </w:rPr>
        <w:lastRenderedPageBreak/>
        <w:t xml:space="preserve">The </w:t>
      </w:r>
      <w:r w:rsidRPr="00F353D0">
        <w:rPr>
          <w:rStyle w:val="Emphasis"/>
          <w:rFonts w:ascii="Palatino Linotype" w:eastAsiaTheme="majorEastAsia" w:hAnsi="Palatino Linotype"/>
        </w:rPr>
        <w:t>Exodus</w:t>
      </w:r>
      <w:r w:rsidRPr="00F353D0">
        <w:rPr>
          <w:rFonts w:ascii="Palatino Linotype" w:hAnsi="Palatino Linotype"/>
        </w:rPr>
        <w:t xml:space="preserve"> painting, in this </w:t>
      </w:r>
      <w:r w:rsidR="00EF1DE3" w:rsidRPr="00F353D0">
        <w:rPr>
          <w:rFonts w:ascii="Palatino Linotype" w:hAnsi="Palatino Linotype"/>
        </w:rPr>
        <w:t>l</w:t>
      </w:r>
      <w:r w:rsidRPr="00F353D0">
        <w:rPr>
          <w:rFonts w:ascii="Palatino Linotype" w:hAnsi="Palatino Linotype"/>
        </w:rPr>
        <w:t>ight, is not merely a retelling of biblical history</w:t>
      </w:r>
      <w:r w:rsidR="00F353D0">
        <w:rPr>
          <w:rFonts w:ascii="Palatino Linotype" w:hAnsi="Palatino Linotype"/>
        </w:rPr>
        <w:t>; it is also a reflection of the artist</w:t>
      </w:r>
      <w:r w:rsidR="00380375">
        <w:rPr>
          <w:rFonts w:ascii="Palatino Linotype" w:hAnsi="Palatino Linotype"/>
        </w:rPr>
        <w:t>’</w:t>
      </w:r>
      <w:r w:rsidR="00F353D0">
        <w:rPr>
          <w:rFonts w:ascii="Palatino Linotype" w:hAnsi="Palatino Linotype"/>
        </w:rPr>
        <w:t>s personal perspective</w:t>
      </w:r>
      <w:r w:rsidRPr="00F353D0">
        <w:rPr>
          <w:rFonts w:ascii="Palatino Linotype" w:hAnsi="Palatino Linotype"/>
        </w:rPr>
        <w:t xml:space="preserve">. It is a map of vertical liberation, a mystical ascent from exile to reunion. In contrast to traditional depictions that emphasise collective memory or suffering alone, Chagall presents here a cosmic escape, a breaking of the prison bars of material existence through the merging of head, heart, and spirit. His canvas becomes a living icon of the Gnostic ascent—one rooted in Jewish </w:t>
      </w:r>
      <w:r w:rsidR="00BC5238">
        <w:rPr>
          <w:rFonts w:ascii="Palatino Linotype" w:hAnsi="Palatino Linotype"/>
        </w:rPr>
        <w:t>M</w:t>
      </w:r>
      <w:r w:rsidRPr="00F353D0">
        <w:rPr>
          <w:rFonts w:ascii="Palatino Linotype" w:hAnsi="Palatino Linotype"/>
        </w:rPr>
        <w:t>ysticism but radiating beyond its boundaries.</w:t>
      </w:r>
    </w:p>
    <w:p w14:paraId="4C81DD2C" w14:textId="77777777" w:rsidR="003D3174" w:rsidRDefault="003D3174" w:rsidP="004F3966">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29A91C3F" w14:textId="77777777" w:rsidR="003D3174" w:rsidRDefault="003D3174" w:rsidP="004F3966">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406D0E9D" w14:textId="77777777" w:rsidR="00EE6293" w:rsidRDefault="00EE6293" w:rsidP="004F3966">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671452A2" w14:textId="77777777" w:rsidR="00EE6293" w:rsidRDefault="00EE6293" w:rsidP="004F3966">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20495F02" w14:textId="77777777" w:rsidR="00F353D0" w:rsidRDefault="00F353D0" w:rsidP="003D3174">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6D0826B" w14:textId="77777777" w:rsidR="00F353D0" w:rsidRDefault="00F353D0" w:rsidP="003D3174">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6D978AB" w14:textId="77777777" w:rsidR="00F353D0" w:rsidRDefault="00F353D0" w:rsidP="003D3174">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6308EC97" w14:textId="77777777" w:rsidR="00F353D0" w:rsidRDefault="00F353D0" w:rsidP="003D3174">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1101171E" w14:textId="77777777" w:rsidR="00AE6675" w:rsidRDefault="00AE6675" w:rsidP="003D3174">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FECBE6A" w14:textId="77777777" w:rsidR="00AE6675" w:rsidRDefault="00AE6675" w:rsidP="003D3174">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06068613" w14:textId="77777777" w:rsidR="00AE6675" w:rsidRDefault="00AE6675" w:rsidP="003D3174">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35A3B23" w14:textId="77777777" w:rsidR="00AE6675" w:rsidRDefault="00AE6675" w:rsidP="003D3174">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238CB131" w14:textId="77777777" w:rsidR="00AE6675" w:rsidRDefault="00AE6675" w:rsidP="003D3174">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65E3CD7" w14:textId="77777777" w:rsidR="00AE6675" w:rsidRDefault="00AE6675" w:rsidP="003D3174">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31B479E5" w14:textId="3E800C40" w:rsidR="003D3174" w:rsidRPr="003D3174" w:rsidRDefault="003D3174" w:rsidP="003D3174">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r w:rsidRPr="003D3174">
        <w:rPr>
          <w:rFonts w:ascii="Palatino Linotype" w:eastAsia="Times New Roman" w:hAnsi="Palatino Linotype" w:cs="Times New Roman"/>
          <w:b/>
          <w:bCs/>
          <w:kern w:val="0"/>
          <w:sz w:val="24"/>
          <w:szCs w:val="24"/>
          <w:lang w:eastAsia="en-GB"/>
          <w14:ligatures w14:val="none"/>
        </w:rPr>
        <w:lastRenderedPageBreak/>
        <w:t>6. Chagall</w:t>
      </w:r>
      <w:r w:rsidR="00380375">
        <w:rPr>
          <w:rFonts w:ascii="Palatino Linotype" w:eastAsia="Times New Roman" w:hAnsi="Palatino Linotype" w:cs="Times New Roman"/>
          <w:b/>
          <w:bCs/>
          <w:kern w:val="0"/>
          <w:sz w:val="24"/>
          <w:szCs w:val="24"/>
          <w:lang w:eastAsia="en-GB"/>
          <w14:ligatures w14:val="none"/>
        </w:rPr>
        <w:t>’</w:t>
      </w:r>
      <w:r w:rsidRPr="003D3174">
        <w:rPr>
          <w:rFonts w:ascii="Palatino Linotype" w:eastAsia="Times New Roman" w:hAnsi="Palatino Linotype" w:cs="Times New Roman"/>
          <w:b/>
          <w:bCs/>
          <w:kern w:val="0"/>
          <w:sz w:val="24"/>
          <w:szCs w:val="24"/>
          <w:lang w:eastAsia="en-GB"/>
          <w14:ligatures w14:val="none"/>
        </w:rPr>
        <w:t>s Use of Colo</w:t>
      </w:r>
      <w:r w:rsidR="00F353D0">
        <w:rPr>
          <w:rFonts w:ascii="Palatino Linotype" w:eastAsia="Times New Roman" w:hAnsi="Palatino Linotype" w:cs="Times New Roman"/>
          <w:b/>
          <w:bCs/>
          <w:kern w:val="0"/>
          <w:sz w:val="24"/>
          <w:szCs w:val="24"/>
          <w:lang w:eastAsia="en-GB"/>
          <w14:ligatures w14:val="none"/>
        </w:rPr>
        <w:t>u</w:t>
      </w:r>
      <w:r w:rsidRPr="003D3174">
        <w:rPr>
          <w:rFonts w:ascii="Palatino Linotype" w:eastAsia="Times New Roman" w:hAnsi="Palatino Linotype" w:cs="Times New Roman"/>
          <w:b/>
          <w:bCs/>
          <w:kern w:val="0"/>
          <w:sz w:val="24"/>
          <w:szCs w:val="24"/>
          <w:lang w:eastAsia="en-GB"/>
          <w14:ligatures w14:val="none"/>
        </w:rPr>
        <w:t>r, Form, and Space</w:t>
      </w:r>
    </w:p>
    <w:p w14:paraId="01C71B20" w14:textId="54545BD0" w:rsidR="00CF5CFE" w:rsidRPr="00CF5CFE" w:rsidRDefault="00CF5CFE" w:rsidP="00CF5CFE">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F5CFE">
        <w:rPr>
          <w:rFonts w:ascii="Palatino Linotype" w:eastAsia="Times New Roman" w:hAnsi="Palatino Linotype" w:cs="Times New Roman"/>
          <w:kern w:val="0"/>
          <w:sz w:val="24"/>
          <w:szCs w:val="24"/>
          <w:lang w:eastAsia="en-GB"/>
          <w14:ligatures w14:val="none"/>
        </w:rPr>
        <w:t>Marc Chagall</w:t>
      </w:r>
      <w:r w:rsidR="00380375">
        <w:rPr>
          <w:rFonts w:ascii="Palatino Linotype" w:eastAsia="Times New Roman" w:hAnsi="Palatino Linotype" w:cs="Palatino Linotype"/>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s artistry defies easy classification. His visual language</w:t>
      </w:r>
      <w:r w:rsidRPr="00CF5CFE">
        <w:rPr>
          <w:rFonts w:ascii="Palatino Linotype" w:eastAsia="Times New Roman" w:hAnsi="Palatino Linotype" w:cs="Palatino Linotype"/>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floating figures, radiant hues, suspended perspectives</w:t>
      </w:r>
      <w:r w:rsidRPr="00CF5CFE">
        <w:rPr>
          <w:rFonts w:ascii="Palatino Linotype" w:eastAsia="Times New Roman" w:hAnsi="Palatino Linotype" w:cs="Palatino Linotype"/>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 xml:space="preserve">has often been labelled </w:t>
      </w:r>
      <w:r w:rsidR="00380375">
        <w:rPr>
          <w:rFonts w:ascii="Palatino Linotype" w:eastAsia="Times New Roman" w:hAnsi="Palatino Linotype" w:cs="Times New Roman"/>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surreal</w:t>
      </w:r>
      <w:r w:rsidR="00380375">
        <w:rPr>
          <w:rFonts w:ascii="Palatino Linotype" w:eastAsia="Times New Roman" w:hAnsi="Palatino Linotype" w:cs="Times New Roman"/>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 xml:space="preserve"> or </w:t>
      </w:r>
      <w:r w:rsidR="00380375">
        <w:rPr>
          <w:rFonts w:ascii="Palatino Linotype" w:eastAsia="Times New Roman" w:hAnsi="Palatino Linotype" w:cs="Times New Roman"/>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expressionist.</w:t>
      </w:r>
      <w:r w:rsidR="00380375">
        <w:rPr>
          <w:rFonts w:ascii="Palatino Linotype" w:eastAsia="Times New Roman" w:hAnsi="Palatino Linotype" w:cs="Times New Roman"/>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 xml:space="preserve"> </w:t>
      </w:r>
      <w:r w:rsidR="00503DBF">
        <w:rPr>
          <w:rFonts w:ascii="Palatino Linotype" w:eastAsia="Times New Roman" w:hAnsi="Palatino Linotype" w:cs="Times New Roman"/>
          <w:kern w:val="0"/>
          <w:sz w:val="24"/>
          <w:szCs w:val="24"/>
          <w:lang w:eastAsia="en-GB"/>
          <w14:ligatures w14:val="none"/>
        </w:rPr>
        <w:t>However</w:t>
      </w:r>
      <w:r w:rsidRPr="00CF5CFE">
        <w:rPr>
          <w:rFonts w:ascii="Palatino Linotype" w:eastAsia="Times New Roman" w:hAnsi="Palatino Linotype" w:cs="Times New Roman"/>
          <w:kern w:val="0"/>
          <w:sz w:val="24"/>
          <w:szCs w:val="24"/>
          <w:lang w:eastAsia="en-GB"/>
          <w14:ligatures w14:val="none"/>
        </w:rPr>
        <w:t>, these terms do not fully capture the spiritual possibilities present in his use of colour, form, and space. In the context of The Praying Jew, White Crucifixion, and Exodus, these elements do more than convey emotion or narrative: they construct an initiatory terrain</w:t>
      </w:r>
      <w:r w:rsidRPr="00CF5CFE">
        <w:rPr>
          <w:rFonts w:ascii="Palatino Linotype" w:eastAsia="Times New Roman" w:hAnsi="Palatino Linotype" w:cs="Palatino Linotype"/>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a symbolic field through which the viewer participates in a transcendent journey (Harshav 94; Panofsky 15).</w:t>
      </w:r>
    </w:p>
    <w:p w14:paraId="10052A17" w14:textId="43532F13" w:rsidR="00CF5CFE" w:rsidRPr="00CF5CFE" w:rsidRDefault="00CF5CFE" w:rsidP="00CF5CFE">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F5CFE">
        <w:rPr>
          <w:rFonts w:ascii="Palatino Linotype" w:eastAsia="Times New Roman" w:hAnsi="Palatino Linotype" w:cs="Times New Roman"/>
          <w:kern w:val="0"/>
          <w:sz w:val="24"/>
          <w:szCs w:val="24"/>
          <w:lang w:eastAsia="en-GB"/>
          <w14:ligatures w14:val="none"/>
        </w:rPr>
        <w:t>Colour is Chagall</w:t>
      </w:r>
      <w:r w:rsidR="00380375">
        <w:rPr>
          <w:rFonts w:ascii="Palatino Linotype" w:eastAsia="Times New Roman" w:hAnsi="Palatino Linotype" w:cs="Times New Roman"/>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 xml:space="preserve">s most immediate mystical tool. Like the Kabbalistic sefirot, which radiate divine attributes in specific hues, Chagall’s palette can be read as charged with inner meaning (Scholem, Kabbalah 86). In White Crucifixion, the white </w:t>
      </w:r>
      <w:r w:rsidR="00EF1DE3">
        <w:rPr>
          <w:rFonts w:ascii="Palatino Linotype" w:eastAsia="Times New Roman" w:hAnsi="Palatino Linotype" w:cs="Times New Roman"/>
          <w:kern w:val="0"/>
          <w:sz w:val="24"/>
          <w:szCs w:val="24"/>
          <w:lang w:eastAsia="en-GB"/>
          <w14:ligatures w14:val="none"/>
        </w:rPr>
        <w:t>l</w:t>
      </w:r>
      <w:r w:rsidRPr="00CF5CFE">
        <w:rPr>
          <w:rFonts w:ascii="Palatino Linotype" w:eastAsia="Times New Roman" w:hAnsi="Palatino Linotype" w:cs="Times New Roman"/>
          <w:kern w:val="0"/>
          <w:sz w:val="24"/>
          <w:szCs w:val="24"/>
          <w:lang w:eastAsia="en-GB"/>
          <w14:ligatures w14:val="none"/>
        </w:rPr>
        <w:t xml:space="preserve">ight surrounding Christ is not merely symbolic of holiness—it evokes the Ein Sof Aur, the limitless </w:t>
      </w:r>
      <w:r w:rsidR="00EF1DE3">
        <w:rPr>
          <w:rFonts w:ascii="Palatino Linotype" w:eastAsia="Times New Roman" w:hAnsi="Palatino Linotype" w:cs="Times New Roman"/>
          <w:kern w:val="0"/>
          <w:sz w:val="24"/>
          <w:szCs w:val="24"/>
          <w:lang w:eastAsia="en-GB"/>
          <w14:ligatures w14:val="none"/>
        </w:rPr>
        <w:t>l</w:t>
      </w:r>
      <w:r w:rsidRPr="00CF5CFE">
        <w:rPr>
          <w:rFonts w:ascii="Palatino Linotype" w:eastAsia="Times New Roman" w:hAnsi="Palatino Linotype" w:cs="Times New Roman"/>
          <w:kern w:val="0"/>
          <w:sz w:val="24"/>
          <w:szCs w:val="24"/>
          <w:lang w:eastAsia="en-GB"/>
          <w14:ligatures w14:val="none"/>
        </w:rPr>
        <w:t>ight from which all creation emanates (Kaplan, Inner Space 34). Contrasted with the dark flames and crimson destruction below, this vertical gradient renders a visual Zoharic dialectic: the movement from concealment to revelation, exile to transfiguration (Scholem, Major Trends 247).</w:t>
      </w:r>
    </w:p>
    <w:p w14:paraId="407AF550" w14:textId="5CCD8057" w:rsidR="004632FC" w:rsidRDefault="00CF5CFE" w:rsidP="00CF5CFE">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F5CFE">
        <w:rPr>
          <w:rFonts w:ascii="Palatino Linotype" w:eastAsia="Times New Roman" w:hAnsi="Palatino Linotype" w:cs="Times New Roman"/>
          <w:kern w:val="0"/>
          <w:sz w:val="24"/>
          <w:szCs w:val="24"/>
          <w:lang w:eastAsia="en-GB"/>
          <w14:ligatures w14:val="none"/>
        </w:rPr>
        <w:t>In Exodus, gold becomes the dominant field colour. It suffuses the painting not with opulence but with sacrality. Gold represents the sefirah of Tiferet, which embodies harmony, compassion, and divine beauty (Idel 131). Its presence suggests a synthesis between the lower realms of the exiled soul and the higher harmonics of spiritual ascent. Red flames flicker below, but they do not consume the scene. Instead, they serve as a nigredo, the fire of transformation necessary for spiritual rebirth. The balance of red, gold, and white can be read as echoing the alchemical triad of solve et coagula: dissolution, integration, and refinement (van Rijckenborgh and de Petri, The Alchemical Wedding, Vol. I, 163).</w:t>
      </w:r>
    </w:p>
    <w:p w14:paraId="57FCFE48" w14:textId="1DE3DDD3" w:rsidR="00CF5CFE" w:rsidRPr="00CF5CFE" w:rsidRDefault="00CF5CFE" w:rsidP="00CF5CFE">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F5CFE">
        <w:rPr>
          <w:rFonts w:ascii="Palatino Linotype" w:eastAsia="Times New Roman" w:hAnsi="Palatino Linotype" w:cs="Times New Roman"/>
          <w:kern w:val="0"/>
          <w:sz w:val="24"/>
          <w:szCs w:val="24"/>
          <w:lang w:eastAsia="en-GB"/>
          <w14:ligatures w14:val="none"/>
        </w:rPr>
        <w:lastRenderedPageBreak/>
        <w:t xml:space="preserve">Form, too, serves the symbolic rather than naturalistic. </w:t>
      </w:r>
      <w:r w:rsidR="00503DBF">
        <w:rPr>
          <w:rFonts w:ascii="Palatino Linotype" w:eastAsia="Times New Roman" w:hAnsi="Palatino Linotype" w:cs="Times New Roman"/>
          <w:kern w:val="0"/>
          <w:sz w:val="24"/>
          <w:szCs w:val="24"/>
          <w:lang w:eastAsia="en-GB"/>
          <w14:ligatures w14:val="none"/>
        </w:rPr>
        <w:t>The laws of anatomy or gravity do not bind Chagall’s figures</w:t>
      </w:r>
      <w:r w:rsidRPr="00CF5CFE">
        <w:rPr>
          <w:rFonts w:ascii="Palatino Linotype" w:eastAsia="Times New Roman" w:hAnsi="Palatino Linotype" w:cs="Times New Roman"/>
          <w:kern w:val="0"/>
          <w:sz w:val="24"/>
          <w:szCs w:val="24"/>
          <w:lang w:eastAsia="en-GB"/>
          <w14:ligatures w14:val="none"/>
        </w:rPr>
        <w:t>. His human and divine forms float, twist, and blur—they are more archetype than individual, expressions of states of consciousness rather than physical characters. The Praying Jew</w:t>
      </w:r>
      <w:r w:rsidR="00380375">
        <w:rPr>
          <w:rFonts w:ascii="Palatino Linotype" w:eastAsia="Times New Roman" w:hAnsi="Palatino Linotype" w:cs="Times New Roman"/>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s elongated limbs and bowed head form a human triangle, directing energy from heaven to heart to hands. The crucified Christ in the White Crucifixion is vertically stretched along the spine of the painting, functioning as a cosmic axis (axis mundi), which links the upper spiritual world to the fragmented material world below (Jonas 64).</w:t>
      </w:r>
    </w:p>
    <w:p w14:paraId="5483890A" w14:textId="1181968D" w:rsidR="00CF5CFE" w:rsidRPr="00CF5CFE" w:rsidRDefault="00CF5CFE" w:rsidP="00CF5CFE">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F5CFE">
        <w:rPr>
          <w:rFonts w:ascii="Palatino Linotype" w:eastAsia="Times New Roman" w:hAnsi="Palatino Linotype" w:cs="Times New Roman"/>
          <w:kern w:val="0"/>
          <w:sz w:val="24"/>
          <w:szCs w:val="24"/>
          <w:lang w:eastAsia="en-GB"/>
          <w14:ligatures w14:val="none"/>
        </w:rPr>
        <w:t>In Exodus, the composition suggests Jacob</w:t>
      </w:r>
      <w:r w:rsidR="00380375">
        <w:rPr>
          <w:rFonts w:ascii="Palatino Linotype" w:eastAsia="Times New Roman" w:hAnsi="Palatino Linotype" w:cs="Times New Roman"/>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s Ladder, with layers ascending from grief and chaos to angelic vision and divine radiance. Chagall frequently breaks spatial logic, not to confuse but to awaken: the flattening of depth and distortion of scale serve to unmoor the viewer from conventional perception. As in Gnostic cosmology, where reality is layered and illusion must be penetrated, Chagall</w:t>
      </w:r>
      <w:r w:rsidR="00380375">
        <w:rPr>
          <w:rFonts w:ascii="Palatino Linotype" w:eastAsia="Times New Roman" w:hAnsi="Palatino Linotype" w:cs="Times New Roman"/>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s compressed space invites spiritual seeing</w:t>
      </w:r>
      <w:r w:rsidR="00503DBF">
        <w:rPr>
          <w:rFonts w:ascii="Palatino Linotype" w:eastAsia="Times New Roman" w:hAnsi="Palatino Linotype" w:cs="Times New Roman"/>
          <w:kern w:val="0"/>
          <w:sz w:val="24"/>
          <w:szCs w:val="24"/>
          <w:lang w:eastAsia="en-GB"/>
          <w14:ligatures w14:val="none"/>
        </w:rPr>
        <w:t xml:space="preserve"> rather than simple</w:t>
      </w:r>
      <w:r w:rsidRPr="00CF5CFE">
        <w:rPr>
          <w:rFonts w:ascii="Palatino Linotype" w:eastAsia="Times New Roman" w:hAnsi="Palatino Linotype" w:cs="Times New Roman"/>
          <w:kern w:val="0"/>
          <w:sz w:val="24"/>
          <w:szCs w:val="24"/>
          <w:lang w:eastAsia="en-GB"/>
          <w14:ligatures w14:val="none"/>
        </w:rPr>
        <w:t xml:space="preserve"> viewing (Faivre 69; Corbin 155).</w:t>
      </w:r>
    </w:p>
    <w:p w14:paraId="41835C46" w14:textId="43B42AA9" w:rsidR="00CF5CFE" w:rsidRPr="00CF5CFE" w:rsidRDefault="00CF5CFE" w:rsidP="00CF5CFE">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F5CFE">
        <w:rPr>
          <w:rFonts w:ascii="Palatino Linotype" w:eastAsia="Times New Roman" w:hAnsi="Palatino Linotype" w:cs="Times New Roman"/>
          <w:kern w:val="0"/>
          <w:sz w:val="24"/>
          <w:szCs w:val="24"/>
          <w:lang w:eastAsia="en-GB"/>
          <w14:ligatures w14:val="none"/>
        </w:rPr>
        <w:t>Chagall</w:t>
      </w:r>
      <w:r w:rsidR="00380375">
        <w:rPr>
          <w:rFonts w:ascii="Palatino Linotype" w:eastAsia="Times New Roman" w:hAnsi="Palatino Linotype" w:cs="Times New Roman"/>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s treatment of space becomes a theological argument. Unlike the Renaissance perspective, which draws the eye toward a vanishing point and thus reinforces the illusion of finite space, Chagall</w:t>
      </w:r>
      <w:r w:rsidR="00380375">
        <w:rPr>
          <w:rFonts w:ascii="Palatino Linotype" w:eastAsia="Times New Roman" w:hAnsi="Palatino Linotype" w:cs="Times New Roman"/>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s spatial field is non-linear and recursive. It reflects the Kabbalistic Tree of Life—a structure that is both vertical and circular, unfolding not in chronological sequence but in levels of awakening (Kaplan, Inner Space 67). His canvases often function as mandalas, diagrammatic portals to interior transformation, encouraging the viewer to read not left to right or top to bottom but inward.</w:t>
      </w:r>
    </w:p>
    <w:p w14:paraId="764379FD" w14:textId="17591B7C" w:rsidR="00CF5CFE" w:rsidRPr="00CF5CFE" w:rsidRDefault="00CF5CFE" w:rsidP="00CF5CFE">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F5CFE">
        <w:rPr>
          <w:rFonts w:ascii="Palatino Linotype" w:eastAsia="Times New Roman" w:hAnsi="Palatino Linotype" w:cs="Times New Roman"/>
          <w:kern w:val="0"/>
          <w:sz w:val="24"/>
          <w:szCs w:val="24"/>
          <w:lang w:eastAsia="en-GB"/>
          <w14:ligatures w14:val="none"/>
        </w:rPr>
        <w:t>Floating, radiant forms recur throughout Chagall’s oeuvre, alongside motifs including the menorah, flame, and scroll. All point to a metaphysical grammar wherein the image becomes a symbol, and the symbol becomes a vehicle for gnosis. Erwin Panofsky</w:t>
      </w:r>
      <w:r w:rsidR="00380375">
        <w:rPr>
          <w:rFonts w:ascii="Palatino Linotype" w:eastAsia="Times New Roman" w:hAnsi="Palatino Linotype" w:cs="Times New Roman"/>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s theory of iconology offers a valuable lens here: Chagall</w:t>
      </w:r>
      <w:r w:rsidR="00380375">
        <w:rPr>
          <w:rFonts w:ascii="Palatino Linotype" w:eastAsia="Times New Roman" w:hAnsi="Palatino Linotype" w:cs="Times New Roman"/>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 xml:space="preserve">s work </w:t>
      </w:r>
      <w:r w:rsidRPr="00CF5CFE">
        <w:rPr>
          <w:rFonts w:ascii="Palatino Linotype" w:eastAsia="Times New Roman" w:hAnsi="Palatino Linotype" w:cs="Times New Roman"/>
          <w:kern w:val="0"/>
          <w:sz w:val="24"/>
          <w:szCs w:val="24"/>
          <w:lang w:eastAsia="en-GB"/>
          <w14:ligatures w14:val="none"/>
        </w:rPr>
        <w:lastRenderedPageBreak/>
        <w:t>operates not merely on the level of iconographic content but at the deeper iconological stratum, where meaning emerges from the synthesis of cultural, theological, and spiritual motifs (Panofsky 27).</w:t>
      </w:r>
    </w:p>
    <w:p w14:paraId="1B51F267" w14:textId="772A8637" w:rsidR="00EE6293" w:rsidRDefault="00CF5CFE" w:rsidP="00CF5CFE">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F5CFE">
        <w:rPr>
          <w:rFonts w:ascii="Palatino Linotype" w:eastAsia="Times New Roman" w:hAnsi="Palatino Linotype" w:cs="Times New Roman"/>
          <w:kern w:val="0"/>
          <w:sz w:val="24"/>
          <w:szCs w:val="24"/>
          <w:lang w:eastAsia="en-GB"/>
          <w14:ligatures w14:val="none"/>
        </w:rPr>
        <w:t>In sum, within the interpretive framework developed here, Chagall’s formal techniques can be understood as vehicles of esoteric expression. His manipulation of colour, form, and space creates a visual midrash—an interpretive commentary on the soul</w:t>
      </w:r>
      <w:r w:rsidR="00380375">
        <w:rPr>
          <w:rFonts w:ascii="Palatino Linotype" w:eastAsia="Times New Roman" w:hAnsi="Palatino Linotype" w:cs="Times New Roman"/>
          <w:kern w:val="0"/>
          <w:sz w:val="24"/>
          <w:szCs w:val="24"/>
          <w:lang w:eastAsia="en-GB"/>
          <w14:ligatures w14:val="none"/>
        </w:rPr>
        <w:t>’</w:t>
      </w:r>
      <w:r w:rsidRPr="00CF5CFE">
        <w:rPr>
          <w:rFonts w:ascii="Palatino Linotype" w:eastAsia="Times New Roman" w:hAnsi="Palatino Linotype" w:cs="Times New Roman"/>
          <w:kern w:val="0"/>
          <w:sz w:val="24"/>
          <w:szCs w:val="24"/>
          <w:lang w:eastAsia="en-GB"/>
          <w14:ligatures w14:val="none"/>
        </w:rPr>
        <w:t xml:space="preserve">s journey from exile to reunion, from multiplicity to unity. The viewer, </w:t>
      </w:r>
      <w:r w:rsidR="002B7D28">
        <w:rPr>
          <w:rFonts w:ascii="Palatino Linotype" w:eastAsia="Times New Roman" w:hAnsi="Palatino Linotype" w:cs="Times New Roman"/>
          <w:kern w:val="0"/>
          <w:sz w:val="24"/>
          <w:szCs w:val="24"/>
          <w:lang w:eastAsia="en-GB"/>
          <w14:ligatures w14:val="none"/>
        </w:rPr>
        <w:t>upon finding these writings, does not simply observe; they are invited into a contemplative act</w:t>
      </w:r>
      <w:r w:rsidRPr="00CF5CFE">
        <w:rPr>
          <w:rFonts w:ascii="Palatino Linotype" w:eastAsia="Times New Roman" w:hAnsi="Palatino Linotype" w:cs="Times New Roman"/>
          <w:kern w:val="0"/>
          <w:sz w:val="24"/>
          <w:szCs w:val="24"/>
          <w:lang w:eastAsia="en-GB"/>
          <w14:ligatures w14:val="none"/>
        </w:rPr>
        <w:t xml:space="preserve"> that opens the door to both Kabbalistic insight and Gnostic remembrance.</w:t>
      </w:r>
    </w:p>
    <w:p w14:paraId="2320F71B" w14:textId="77777777" w:rsidR="00EE6293" w:rsidRDefault="00EE6293" w:rsidP="004F3966">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23E3303E" w14:textId="77777777" w:rsidR="00EE6293" w:rsidRDefault="00EE6293" w:rsidP="004F3966">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0A21CA4F" w14:textId="77777777" w:rsidR="00225DC9" w:rsidRDefault="00225DC9" w:rsidP="004F3966">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54EEF628" w14:textId="77777777" w:rsidR="004632FC" w:rsidRDefault="004632FC" w:rsidP="00EE629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62494BCB" w14:textId="77777777" w:rsidR="004632FC" w:rsidRDefault="004632FC" w:rsidP="00EE629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26DB53F0" w14:textId="77777777" w:rsidR="004632FC" w:rsidRDefault="004632FC" w:rsidP="00EE629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11FB27E1" w14:textId="77777777" w:rsidR="004632FC" w:rsidRDefault="004632FC" w:rsidP="00EE629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032F3DE1" w14:textId="77777777" w:rsidR="004632FC" w:rsidRDefault="004632FC" w:rsidP="00EE629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1475B6A" w14:textId="77777777" w:rsidR="004632FC" w:rsidRDefault="004632FC" w:rsidP="00EE629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0CD8C4CF" w14:textId="77777777" w:rsidR="004632FC" w:rsidRDefault="004632FC" w:rsidP="00EE629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532D0FC9" w14:textId="77777777" w:rsidR="004632FC" w:rsidRDefault="004632FC" w:rsidP="00EE629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5DFB9208" w14:textId="02C36EB6" w:rsidR="00EE6293" w:rsidRPr="00EE6293" w:rsidRDefault="00EE6293" w:rsidP="00EE629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r w:rsidRPr="00EE6293">
        <w:rPr>
          <w:rFonts w:ascii="Palatino Linotype" w:eastAsia="Times New Roman" w:hAnsi="Palatino Linotype" w:cs="Times New Roman"/>
          <w:b/>
          <w:bCs/>
          <w:kern w:val="0"/>
          <w:sz w:val="24"/>
          <w:szCs w:val="24"/>
          <w:lang w:eastAsia="en-GB"/>
          <w14:ligatures w14:val="none"/>
        </w:rPr>
        <w:lastRenderedPageBreak/>
        <w:t xml:space="preserve">7. Comparative Symbolism </w:t>
      </w:r>
      <w:r w:rsidRPr="00EE6293">
        <w:rPr>
          <w:rFonts w:ascii="Palatino Linotype" w:eastAsia="Times New Roman" w:hAnsi="Palatino Linotype" w:cs="Palatino Linotype"/>
          <w:b/>
          <w:bCs/>
          <w:kern w:val="0"/>
          <w:sz w:val="24"/>
          <w:szCs w:val="24"/>
          <w:lang w:eastAsia="en-GB"/>
          <w14:ligatures w14:val="none"/>
        </w:rPr>
        <w:t>–</w:t>
      </w:r>
      <w:r w:rsidRPr="00EE6293">
        <w:rPr>
          <w:rFonts w:ascii="Palatino Linotype" w:eastAsia="Times New Roman" w:hAnsi="Palatino Linotype" w:cs="Times New Roman"/>
          <w:b/>
          <w:bCs/>
          <w:kern w:val="0"/>
          <w:sz w:val="24"/>
          <w:szCs w:val="24"/>
          <w:lang w:eastAsia="en-GB"/>
          <w14:ligatures w14:val="none"/>
        </w:rPr>
        <w:t xml:space="preserve"> Gnostic and Kabbalistic Echoes</w:t>
      </w:r>
    </w:p>
    <w:p w14:paraId="1EB9A585" w14:textId="071746FF" w:rsidR="00810450" w:rsidRPr="00810450" w:rsidRDefault="00810450" w:rsidP="00810450">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810450">
        <w:rPr>
          <w:rFonts w:ascii="Palatino Linotype" w:eastAsia="Times New Roman" w:hAnsi="Palatino Linotype" w:cs="Times New Roman"/>
          <w:kern w:val="0"/>
          <w:sz w:val="24"/>
          <w:szCs w:val="24"/>
          <w:lang w:eastAsia="en-GB"/>
          <w14:ligatures w14:val="none"/>
        </w:rPr>
        <w:t xml:space="preserve"> In examining Chagall</w:t>
      </w:r>
      <w:r w:rsidR="00380375">
        <w:rPr>
          <w:rFonts w:ascii="Palatino Linotype" w:eastAsia="Times New Roman" w:hAnsi="Palatino Linotype" w:cs="Palatino Linotype"/>
          <w:kern w:val="0"/>
          <w:sz w:val="24"/>
          <w:szCs w:val="24"/>
          <w:lang w:eastAsia="en-GB"/>
          <w14:ligatures w14:val="none"/>
        </w:rPr>
        <w:t>’</w:t>
      </w:r>
      <w:r w:rsidRPr="00810450">
        <w:rPr>
          <w:rFonts w:ascii="Palatino Linotype" w:eastAsia="Times New Roman" w:hAnsi="Palatino Linotype" w:cs="Times New Roman"/>
          <w:kern w:val="0"/>
          <w:sz w:val="24"/>
          <w:szCs w:val="24"/>
          <w:lang w:eastAsia="en-GB"/>
          <w14:ligatures w14:val="none"/>
        </w:rPr>
        <w:t>s The Praying Jew, White Crucifixion, and Exodus, one finds a tapestry of symbols that do not merely draw from Jewish liturgical and biblical tradition but resonate deeply with Kabbalistic Mysticism and Gnostic metaphysics. These visual elements are neither decorative nor didactic; they form a spiritual language</w:t>
      </w:r>
      <w:r w:rsidR="002B7D28">
        <w:rPr>
          <w:rFonts w:ascii="Palatino Linotype" w:eastAsia="Times New Roman" w:hAnsi="Palatino Linotype" w:cs="Times New Roman"/>
          <w:kern w:val="0"/>
          <w:sz w:val="24"/>
          <w:szCs w:val="24"/>
          <w:lang w:eastAsia="en-GB"/>
          <w14:ligatures w14:val="none"/>
        </w:rPr>
        <w:t xml:space="preserve"> that bridges</w:t>
      </w:r>
      <w:r w:rsidRPr="00810450">
        <w:rPr>
          <w:rFonts w:ascii="Palatino Linotype" w:eastAsia="Times New Roman" w:hAnsi="Palatino Linotype" w:cs="Times New Roman"/>
          <w:kern w:val="0"/>
          <w:sz w:val="24"/>
          <w:szCs w:val="24"/>
          <w:lang w:eastAsia="en-GB"/>
          <w14:ligatures w14:val="none"/>
        </w:rPr>
        <w:t xml:space="preserve"> exoteric faith and esoteric knowledge, embodying the Gnostic-Kabbalistic view that the world is a veil concealing transcendent truth (Faivre 41; Scholem, Major Trends 205).</w:t>
      </w:r>
    </w:p>
    <w:p w14:paraId="1A5C4671" w14:textId="78523DCC" w:rsidR="00810450" w:rsidRPr="00810450" w:rsidRDefault="00810450" w:rsidP="00810450">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810450">
        <w:rPr>
          <w:rFonts w:ascii="Palatino Linotype" w:eastAsia="Times New Roman" w:hAnsi="Palatino Linotype" w:cs="Times New Roman"/>
          <w:kern w:val="0"/>
          <w:sz w:val="24"/>
          <w:szCs w:val="24"/>
          <w:lang w:eastAsia="en-GB"/>
          <w14:ligatures w14:val="none"/>
        </w:rPr>
        <w:t xml:space="preserve">Central to this symbolic universe is the figure of </w:t>
      </w:r>
      <w:r w:rsidR="00EF1DE3">
        <w:rPr>
          <w:rFonts w:ascii="Palatino Linotype" w:eastAsia="Times New Roman" w:hAnsi="Palatino Linotype" w:cs="Times New Roman"/>
          <w:kern w:val="0"/>
          <w:sz w:val="24"/>
          <w:szCs w:val="24"/>
          <w:lang w:eastAsia="en-GB"/>
          <w14:ligatures w14:val="none"/>
        </w:rPr>
        <w:t>l</w:t>
      </w:r>
      <w:r w:rsidRPr="00810450">
        <w:rPr>
          <w:rFonts w:ascii="Palatino Linotype" w:eastAsia="Times New Roman" w:hAnsi="Palatino Linotype" w:cs="Times New Roman"/>
          <w:kern w:val="0"/>
          <w:sz w:val="24"/>
          <w:szCs w:val="24"/>
          <w:lang w:eastAsia="en-GB"/>
          <w14:ligatures w14:val="none"/>
        </w:rPr>
        <w:t xml:space="preserve">ight. In all three paintings, </w:t>
      </w:r>
      <w:r w:rsidR="00EF1DE3">
        <w:rPr>
          <w:rFonts w:ascii="Palatino Linotype" w:eastAsia="Times New Roman" w:hAnsi="Palatino Linotype" w:cs="Times New Roman"/>
          <w:kern w:val="0"/>
          <w:sz w:val="24"/>
          <w:szCs w:val="24"/>
          <w:lang w:eastAsia="en-GB"/>
          <w14:ligatures w14:val="none"/>
        </w:rPr>
        <w:t>l</w:t>
      </w:r>
      <w:r w:rsidRPr="00810450">
        <w:rPr>
          <w:rFonts w:ascii="Palatino Linotype" w:eastAsia="Times New Roman" w:hAnsi="Palatino Linotype" w:cs="Times New Roman"/>
          <w:kern w:val="0"/>
          <w:sz w:val="24"/>
          <w:szCs w:val="24"/>
          <w:lang w:eastAsia="en-GB"/>
          <w14:ligatures w14:val="none"/>
        </w:rPr>
        <w:t>ight appears not simply as natural illumination but as an ontological force. In White Crucifixion, the radiant field surrounding the crucified figure recalls the Shekinah—the indwelling divine presence in Kabbalah—exiled alongside humanity yet perpetually calling for a return (Scholem, Kabbalah 118). For Gnostics, this presence corresponds to Sophia, the divine wisdom cast into the world of matter (Jonas 135; Pagels 52). Both Shekinah and Sophia are feminine emanations who suffer exile but hold the key to redemption. The Light around Christ thus symbolises not only divine compassion but the sacred feminine awaiting reintegration.</w:t>
      </w:r>
    </w:p>
    <w:p w14:paraId="7CB4BA5C" w14:textId="66C03630" w:rsidR="004632FC" w:rsidRDefault="00810450" w:rsidP="00810450">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810450">
        <w:rPr>
          <w:rFonts w:ascii="Palatino Linotype" w:eastAsia="Times New Roman" w:hAnsi="Palatino Linotype" w:cs="Times New Roman"/>
          <w:kern w:val="0"/>
          <w:sz w:val="24"/>
          <w:szCs w:val="24"/>
          <w:lang w:eastAsia="en-GB"/>
          <w14:ligatures w14:val="none"/>
        </w:rPr>
        <w:t>Similarly, the scrolls, flames, and angelic messengers seen in Exodus are steeped in Kabbalistic layering. The scroll represents the Torah, yes—but more than that, it evokes the primordial blueprint (Torah Kedumah), which preexists creation and which the soul remembers in its longing (Kaplan, Inner Space 45). Flames—usually destructive—are here transfigured: they become the fire of divine transformation, aligning with the Gnostic notion of the luminous spark trapped in matter, awaiting release through knowledge (gnosis) (de Petri, The Living Word 92; Corbin 111). The angelic figures in the upper portion suggest the presence of aeons or higher intelligence from the Pleroma, who assist the soul in its return upward (Jonas 157).</w:t>
      </w:r>
    </w:p>
    <w:p w14:paraId="216A9415" w14:textId="2703C014" w:rsidR="00810450" w:rsidRPr="00810450" w:rsidRDefault="00810450" w:rsidP="00810450">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810450">
        <w:rPr>
          <w:rFonts w:ascii="Palatino Linotype" w:eastAsia="Times New Roman" w:hAnsi="Palatino Linotype" w:cs="Times New Roman"/>
          <w:kern w:val="0"/>
          <w:sz w:val="24"/>
          <w:szCs w:val="24"/>
          <w:lang w:eastAsia="en-GB"/>
          <w14:ligatures w14:val="none"/>
        </w:rPr>
        <w:lastRenderedPageBreak/>
        <w:t>A particularly striking Gnostic-Kabbalistic motif is the vertical axis, most clearly visible in White Crucifixion. The crucified figure spans the entire height of the canvas, a visual representation of the Tree of Life or the axis mundi. In Kabbalah, this tree connects the divine source (Keter) to the material world (Malkuth), while in Gnostic cosmology, it echoes the soul</w:t>
      </w:r>
      <w:r w:rsidR="00380375">
        <w:rPr>
          <w:rFonts w:ascii="Palatino Linotype" w:eastAsia="Times New Roman" w:hAnsi="Palatino Linotype" w:cs="Times New Roman"/>
          <w:kern w:val="0"/>
          <w:sz w:val="24"/>
          <w:szCs w:val="24"/>
          <w:lang w:eastAsia="en-GB"/>
          <w14:ligatures w14:val="none"/>
        </w:rPr>
        <w:t>’</w:t>
      </w:r>
      <w:r w:rsidRPr="00810450">
        <w:rPr>
          <w:rFonts w:ascii="Palatino Linotype" w:eastAsia="Times New Roman" w:hAnsi="Palatino Linotype" w:cs="Times New Roman"/>
          <w:kern w:val="0"/>
          <w:sz w:val="24"/>
          <w:szCs w:val="24"/>
          <w:lang w:eastAsia="en-GB"/>
          <w14:ligatures w14:val="none"/>
        </w:rPr>
        <w:t>s descent through the celestial spheres and its arduous return journey (Idel 96; van Rijckenborgh, The Egyptian Arch-Gnosis, Part II, 55). Chagall collapses these structures into a single visual moment—a crucifixion that is not merely an end but a doorway to resurrection and reintegration.</w:t>
      </w:r>
    </w:p>
    <w:p w14:paraId="25A11C74" w14:textId="6C39C656" w:rsidR="00810450" w:rsidRPr="00810450" w:rsidRDefault="00810450" w:rsidP="00810450">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810450">
        <w:rPr>
          <w:rFonts w:ascii="Palatino Linotype" w:eastAsia="Times New Roman" w:hAnsi="Palatino Linotype" w:cs="Times New Roman"/>
          <w:kern w:val="0"/>
          <w:sz w:val="24"/>
          <w:szCs w:val="24"/>
          <w:lang w:eastAsia="en-GB"/>
          <w14:ligatures w14:val="none"/>
        </w:rPr>
        <w:t>Chagall</w:t>
      </w:r>
      <w:r w:rsidR="00380375">
        <w:rPr>
          <w:rFonts w:ascii="Palatino Linotype" w:eastAsia="Times New Roman" w:hAnsi="Palatino Linotype" w:cs="Times New Roman"/>
          <w:kern w:val="0"/>
          <w:sz w:val="24"/>
          <w:szCs w:val="24"/>
          <w:lang w:eastAsia="en-GB"/>
          <w14:ligatures w14:val="none"/>
        </w:rPr>
        <w:t>’</w:t>
      </w:r>
      <w:r w:rsidRPr="00810450">
        <w:rPr>
          <w:rFonts w:ascii="Palatino Linotype" w:eastAsia="Times New Roman" w:hAnsi="Palatino Linotype" w:cs="Times New Roman"/>
          <w:kern w:val="0"/>
          <w:sz w:val="24"/>
          <w:szCs w:val="24"/>
          <w:lang w:eastAsia="en-GB"/>
          <w14:ligatures w14:val="none"/>
        </w:rPr>
        <w:t>s use of animals—donkeys, goats, and lambs—also invokes multi-layered symbolic associations. In Exodus, the lamb may recall the Paschal sacrifice, a symbol of liberation from bondage, but in esoteric reading, it also suggests the Lamb of God, the Logos who descends into the world to redeem it (Schuré 148; Faivre 73). The donkey, an often-overlooked animal, is a symbol of hidden wisdom in both Christian Mysticism and Jewish midrash—humble, patient, and often carrying the divine unrecognised. Gnostically, it represents the incarnated soul burdened with materiality, journeying in silence toward Light (Jonas 173).</w:t>
      </w:r>
    </w:p>
    <w:p w14:paraId="4DCB3707" w14:textId="40486862" w:rsidR="00810450" w:rsidRPr="00810450" w:rsidRDefault="00810450" w:rsidP="00810450">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810450">
        <w:rPr>
          <w:rFonts w:ascii="Palatino Linotype" w:eastAsia="Times New Roman" w:hAnsi="Palatino Linotype" w:cs="Times New Roman"/>
          <w:kern w:val="0"/>
          <w:sz w:val="24"/>
          <w:szCs w:val="24"/>
          <w:lang w:eastAsia="en-GB"/>
          <w14:ligatures w14:val="none"/>
        </w:rPr>
        <w:t>Even the inclusion of Bella, Chagall</w:t>
      </w:r>
      <w:r w:rsidR="00380375">
        <w:rPr>
          <w:rFonts w:ascii="Palatino Linotype" w:eastAsia="Times New Roman" w:hAnsi="Palatino Linotype" w:cs="Times New Roman"/>
          <w:kern w:val="0"/>
          <w:sz w:val="24"/>
          <w:szCs w:val="24"/>
          <w:lang w:eastAsia="en-GB"/>
          <w14:ligatures w14:val="none"/>
        </w:rPr>
        <w:t>’</w:t>
      </w:r>
      <w:r w:rsidRPr="00810450">
        <w:rPr>
          <w:rFonts w:ascii="Palatino Linotype" w:eastAsia="Times New Roman" w:hAnsi="Palatino Linotype" w:cs="Times New Roman"/>
          <w:kern w:val="0"/>
          <w:sz w:val="24"/>
          <w:szCs w:val="24"/>
          <w:lang w:eastAsia="en-GB"/>
          <w14:ligatures w14:val="none"/>
        </w:rPr>
        <w:t>s beloved wife, takes on esoteric meaning. Her floating white form in Exodus and other works may seem anecdotal</w:t>
      </w:r>
      <w:r w:rsidR="003A50CC">
        <w:rPr>
          <w:rFonts w:ascii="Palatino Linotype" w:eastAsia="Times New Roman" w:hAnsi="Palatino Linotype" w:cs="Times New Roman"/>
          <w:kern w:val="0"/>
          <w:sz w:val="24"/>
          <w:szCs w:val="24"/>
          <w:lang w:eastAsia="en-GB"/>
          <w14:ligatures w14:val="none"/>
        </w:rPr>
        <w:t>. However,</w:t>
      </w:r>
      <w:r w:rsidRPr="00810450">
        <w:rPr>
          <w:rFonts w:ascii="Palatino Linotype" w:eastAsia="Times New Roman" w:hAnsi="Palatino Linotype" w:cs="Times New Roman"/>
          <w:kern w:val="0"/>
          <w:sz w:val="24"/>
          <w:szCs w:val="24"/>
          <w:lang w:eastAsia="en-GB"/>
          <w14:ligatures w14:val="none"/>
        </w:rPr>
        <w:t xml:space="preserve"> she can be understood as an image of the lost feminine principle—a personal Sophia, a Shekinah of the artist</w:t>
      </w:r>
      <w:r w:rsidR="00380375">
        <w:rPr>
          <w:rFonts w:ascii="Palatino Linotype" w:eastAsia="Times New Roman" w:hAnsi="Palatino Linotype" w:cs="Times New Roman"/>
          <w:kern w:val="0"/>
          <w:sz w:val="24"/>
          <w:szCs w:val="24"/>
          <w:lang w:eastAsia="en-GB"/>
          <w14:ligatures w14:val="none"/>
        </w:rPr>
        <w:t>’</w:t>
      </w:r>
      <w:r w:rsidRPr="00810450">
        <w:rPr>
          <w:rFonts w:ascii="Palatino Linotype" w:eastAsia="Times New Roman" w:hAnsi="Palatino Linotype" w:cs="Times New Roman"/>
          <w:kern w:val="0"/>
          <w:sz w:val="24"/>
          <w:szCs w:val="24"/>
          <w:lang w:eastAsia="en-GB"/>
          <w14:ligatures w14:val="none"/>
        </w:rPr>
        <w:t>s own soul. Her repeated presence across his oeuvre points to the search for reunion with the divine counterpart—an alchemical and mystical marriage echoed in Rosicrucian texts and Gnostic myth (van Rijckenborgh and de Petri, The Alchemical Wedding, Vol. I, 211).</w:t>
      </w:r>
    </w:p>
    <w:p w14:paraId="4DF68A40" w14:textId="250AB712" w:rsidR="00225DC9" w:rsidRDefault="00810450" w:rsidP="00810450">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810450">
        <w:rPr>
          <w:rFonts w:ascii="Palatino Linotype" w:eastAsia="Times New Roman" w:hAnsi="Palatino Linotype" w:cs="Times New Roman"/>
          <w:kern w:val="0"/>
          <w:sz w:val="24"/>
          <w:szCs w:val="24"/>
          <w:lang w:eastAsia="en-GB"/>
          <w14:ligatures w14:val="none"/>
        </w:rPr>
        <w:t xml:space="preserve">These comparisons need not be understood merely as overlays; they suggest that Chagall’s work can be approached on intertwined symbolic planes. As Moshe Idel and Gershom Scholem have both argued, Jewish </w:t>
      </w:r>
      <w:r w:rsidR="00BC5238">
        <w:rPr>
          <w:rFonts w:ascii="Palatino Linotype" w:eastAsia="Times New Roman" w:hAnsi="Palatino Linotype" w:cs="Times New Roman"/>
          <w:kern w:val="0"/>
          <w:sz w:val="24"/>
          <w:szCs w:val="24"/>
          <w:lang w:eastAsia="en-GB"/>
          <w14:ligatures w14:val="none"/>
        </w:rPr>
        <w:t>M</w:t>
      </w:r>
      <w:r w:rsidRPr="00810450">
        <w:rPr>
          <w:rFonts w:ascii="Palatino Linotype" w:eastAsia="Times New Roman" w:hAnsi="Palatino Linotype" w:cs="Times New Roman"/>
          <w:kern w:val="0"/>
          <w:sz w:val="24"/>
          <w:szCs w:val="24"/>
          <w:lang w:eastAsia="en-GB"/>
          <w14:ligatures w14:val="none"/>
        </w:rPr>
        <w:t xml:space="preserve">ysticism has never been purely theoretical—it is visionary and imagistic (Idel 112; Scholem, Kabbalah 91). Similarly, </w:t>
      </w:r>
      <w:r w:rsidRPr="00810450">
        <w:rPr>
          <w:rFonts w:ascii="Palatino Linotype" w:eastAsia="Times New Roman" w:hAnsi="Palatino Linotype" w:cs="Times New Roman"/>
          <w:kern w:val="0"/>
          <w:sz w:val="24"/>
          <w:szCs w:val="24"/>
          <w:lang w:eastAsia="en-GB"/>
          <w14:ligatures w14:val="none"/>
        </w:rPr>
        <w:lastRenderedPageBreak/>
        <w:t xml:space="preserve">Gnosticism, particularly in the Sethian and Valentinian schools, heavily utilised symbolic vision </w:t>
      </w:r>
      <w:r w:rsidR="003A50CC">
        <w:rPr>
          <w:rFonts w:ascii="Palatino Linotype" w:eastAsia="Times New Roman" w:hAnsi="Palatino Linotype" w:cs="Times New Roman"/>
          <w:kern w:val="0"/>
          <w:sz w:val="24"/>
          <w:szCs w:val="24"/>
          <w:lang w:eastAsia="en-GB"/>
          <w14:ligatures w14:val="none"/>
        </w:rPr>
        <w:t>to convey</w:t>
      </w:r>
      <w:r w:rsidRPr="00810450">
        <w:rPr>
          <w:rFonts w:ascii="Palatino Linotype" w:eastAsia="Times New Roman" w:hAnsi="Palatino Linotype" w:cs="Times New Roman"/>
          <w:kern w:val="0"/>
          <w:sz w:val="24"/>
          <w:szCs w:val="24"/>
          <w:lang w:eastAsia="en-GB"/>
          <w14:ligatures w14:val="none"/>
        </w:rPr>
        <w:t xml:space="preserve"> spiritual truth (Pagels 103). Chagall</w:t>
      </w:r>
      <w:r w:rsidR="00380375">
        <w:rPr>
          <w:rFonts w:ascii="Palatino Linotype" w:eastAsia="Times New Roman" w:hAnsi="Palatino Linotype" w:cs="Times New Roman"/>
          <w:kern w:val="0"/>
          <w:sz w:val="24"/>
          <w:szCs w:val="24"/>
          <w:lang w:eastAsia="en-GB"/>
          <w14:ligatures w14:val="none"/>
        </w:rPr>
        <w:t>’</w:t>
      </w:r>
      <w:r w:rsidRPr="00810450">
        <w:rPr>
          <w:rFonts w:ascii="Palatino Linotype" w:eastAsia="Times New Roman" w:hAnsi="Palatino Linotype" w:cs="Times New Roman"/>
          <w:kern w:val="0"/>
          <w:sz w:val="24"/>
          <w:szCs w:val="24"/>
          <w:lang w:eastAsia="en-GB"/>
          <w14:ligatures w14:val="none"/>
        </w:rPr>
        <w:t>s paintings, in this light, may be seen as visual sermons of the soul, conveying through symbols what words cannot: the hidden path back to wholeness.</w:t>
      </w:r>
    </w:p>
    <w:p w14:paraId="75D97D63" w14:textId="77777777" w:rsidR="00225DC9" w:rsidRDefault="00225DC9" w:rsidP="004F3966">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73649654" w14:textId="77777777" w:rsidR="00225DC9" w:rsidRPr="004F3966" w:rsidRDefault="00225DC9" w:rsidP="004F3966">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42D8958B" w14:textId="77777777" w:rsidR="00384CD1" w:rsidRDefault="00384CD1" w:rsidP="00384CD1">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55931679" w14:textId="77777777" w:rsidR="004632FC" w:rsidRDefault="004632FC" w:rsidP="002B3D7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13D8F36" w14:textId="77777777" w:rsidR="004632FC" w:rsidRDefault="004632FC" w:rsidP="002B3D7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6AA1AB96" w14:textId="77777777" w:rsidR="004632FC" w:rsidRDefault="004632FC" w:rsidP="002B3D7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636F1DAE" w14:textId="77777777" w:rsidR="004632FC" w:rsidRDefault="004632FC" w:rsidP="002B3D7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00603BDC" w14:textId="77777777" w:rsidR="004632FC" w:rsidRDefault="004632FC" w:rsidP="002B3D7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1E100E48" w14:textId="77777777" w:rsidR="004632FC" w:rsidRDefault="004632FC" w:rsidP="002B3D7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59EC385A" w14:textId="77777777" w:rsidR="004632FC" w:rsidRDefault="004632FC" w:rsidP="002B3D7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27FE04A3" w14:textId="77777777" w:rsidR="004632FC" w:rsidRDefault="004632FC" w:rsidP="002B3D7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68445F64" w14:textId="77777777" w:rsidR="004632FC" w:rsidRDefault="004632FC" w:rsidP="002B3D7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5032A7DE" w14:textId="77777777" w:rsidR="004632FC" w:rsidRDefault="004632FC" w:rsidP="002B3D7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B615B31" w14:textId="77777777" w:rsidR="004632FC" w:rsidRDefault="004632FC" w:rsidP="002B3D7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653B46EE" w14:textId="77777777" w:rsidR="004632FC" w:rsidRDefault="004632FC" w:rsidP="002B3D7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17E9775D" w14:textId="70F43FAA" w:rsidR="002B3D73" w:rsidRPr="002B3D73" w:rsidRDefault="002B3D73" w:rsidP="002B3D7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r w:rsidRPr="002B3D73">
        <w:rPr>
          <w:rFonts w:ascii="Palatino Linotype" w:eastAsia="Times New Roman" w:hAnsi="Palatino Linotype" w:cs="Times New Roman"/>
          <w:b/>
          <w:bCs/>
          <w:kern w:val="0"/>
          <w:sz w:val="24"/>
          <w:szCs w:val="24"/>
          <w:lang w:eastAsia="en-GB"/>
          <w14:ligatures w14:val="none"/>
        </w:rPr>
        <w:lastRenderedPageBreak/>
        <w:t>8. Exodus as Inner Liberation</w:t>
      </w:r>
    </w:p>
    <w:p w14:paraId="7294EB25" w14:textId="3B4311B2" w:rsidR="002B3D73" w:rsidRPr="002B3D73" w:rsidRDefault="002B3D73" w:rsidP="002B3D73">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2B3D73">
        <w:rPr>
          <w:rFonts w:ascii="Palatino Linotype" w:eastAsia="Times New Roman" w:hAnsi="Palatino Linotype" w:cs="Times New Roman"/>
          <w:kern w:val="0"/>
          <w:sz w:val="24"/>
          <w:szCs w:val="24"/>
          <w:lang w:eastAsia="en-GB"/>
          <w14:ligatures w14:val="none"/>
        </w:rPr>
        <w:t>In Chagall</w:t>
      </w:r>
      <w:r w:rsidR="00380375">
        <w:rPr>
          <w:rFonts w:ascii="Palatino Linotype" w:eastAsia="Times New Roman" w:hAnsi="Palatino Linotype" w:cs="Times New Roman"/>
          <w:kern w:val="0"/>
          <w:sz w:val="24"/>
          <w:szCs w:val="24"/>
          <w:lang w:eastAsia="en-GB"/>
          <w14:ligatures w14:val="none"/>
        </w:rPr>
        <w:t>’</w:t>
      </w:r>
      <w:r w:rsidRPr="002B3D73">
        <w:rPr>
          <w:rFonts w:ascii="Palatino Linotype" w:eastAsia="Times New Roman" w:hAnsi="Palatino Linotype" w:cs="Times New Roman"/>
          <w:kern w:val="0"/>
          <w:sz w:val="24"/>
          <w:szCs w:val="24"/>
          <w:lang w:eastAsia="en-GB"/>
          <w14:ligatures w14:val="none"/>
        </w:rPr>
        <w:t>s Exodus, the traditional biblical theme of deliverance from physical bondage is transformed into a powerful visual metaphor for inner liberation. By layering Jewish historical trauma with archetypal imagery, Chagall suggests that the Exodus is not merely an event in time but an ongoing spiritual journey—a movement from exile to reunion, from ignorance to gnosis (Harshav 137; Scholem, Kabbalah 151).</w:t>
      </w:r>
    </w:p>
    <w:p w14:paraId="6F1AABD2" w14:textId="058E443D" w:rsidR="002B3D73" w:rsidRPr="002B3D73" w:rsidRDefault="002B3D73" w:rsidP="002B3D73">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2B3D73">
        <w:rPr>
          <w:rFonts w:ascii="Palatino Linotype" w:eastAsia="Times New Roman" w:hAnsi="Palatino Linotype" w:cs="Times New Roman"/>
          <w:kern w:val="0"/>
          <w:sz w:val="24"/>
          <w:szCs w:val="24"/>
          <w:lang w:eastAsia="en-GB"/>
          <w14:ligatures w14:val="none"/>
        </w:rPr>
        <w:t>The composition</w:t>
      </w:r>
      <w:r w:rsidR="00380375">
        <w:rPr>
          <w:rFonts w:ascii="Palatino Linotype" w:eastAsia="Times New Roman" w:hAnsi="Palatino Linotype" w:cs="Times New Roman"/>
          <w:kern w:val="0"/>
          <w:sz w:val="24"/>
          <w:szCs w:val="24"/>
          <w:lang w:eastAsia="en-GB"/>
          <w14:ligatures w14:val="none"/>
        </w:rPr>
        <w:t>’</w:t>
      </w:r>
      <w:r w:rsidRPr="002B3D73">
        <w:rPr>
          <w:rFonts w:ascii="Palatino Linotype" w:eastAsia="Times New Roman" w:hAnsi="Palatino Linotype" w:cs="Times New Roman"/>
          <w:kern w:val="0"/>
          <w:sz w:val="24"/>
          <w:szCs w:val="24"/>
          <w:lang w:eastAsia="en-GB"/>
          <w14:ligatures w14:val="none"/>
        </w:rPr>
        <w:t>s upward thrust mirrors the soul</w:t>
      </w:r>
      <w:r w:rsidR="00380375">
        <w:rPr>
          <w:rFonts w:ascii="Palatino Linotype" w:eastAsia="Times New Roman" w:hAnsi="Palatino Linotype" w:cs="Times New Roman"/>
          <w:kern w:val="0"/>
          <w:sz w:val="24"/>
          <w:szCs w:val="24"/>
          <w:lang w:eastAsia="en-GB"/>
          <w14:ligatures w14:val="none"/>
        </w:rPr>
        <w:t>’</w:t>
      </w:r>
      <w:r w:rsidRPr="002B3D73">
        <w:rPr>
          <w:rFonts w:ascii="Palatino Linotype" w:eastAsia="Times New Roman" w:hAnsi="Palatino Linotype" w:cs="Times New Roman"/>
          <w:kern w:val="0"/>
          <w:sz w:val="24"/>
          <w:szCs w:val="24"/>
          <w:lang w:eastAsia="en-GB"/>
          <w14:ligatures w14:val="none"/>
        </w:rPr>
        <w:t xml:space="preserve">s ascent, a journey mapped in both Gnostic myth and Kabbalistic practice. The flames, clustered at the base of the painting, signify the suffering and turmoil of earthly existence—Malkuth, the lowest sefirah, where divine </w:t>
      </w:r>
      <w:r w:rsidR="00EF1DE3">
        <w:rPr>
          <w:rFonts w:ascii="Palatino Linotype" w:eastAsia="Times New Roman" w:hAnsi="Palatino Linotype" w:cs="Times New Roman"/>
          <w:kern w:val="0"/>
          <w:sz w:val="24"/>
          <w:szCs w:val="24"/>
          <w:lang w:eastAsia="en-GB"/>
          <w14:ligatures w14:val="none"/>
        </w:rPr>
        <w:t>l</w:t>
      </w:r>
      <w:r w:rsidRPr="002B3D73">
        <w:rPr>
          <w:rFonts w:ascii="Palatino Linotype" w:eastAsia="Times New Roman" w:hAnsi="Palatino Linotype" w:cs="Times New Roman"/>
          <w:kern w:val="0"/>
          <w:sz w:val="24"/>
          <w:szCs w:val="24"/>
          <w:lang w:eastAsia="en-GB"/>
          <w14:ligatures w14:val="none"/>
        </w:rPr>
        <w:t xml:space="preserve">ight is most obscured (Kaplan, Inner Space 27). From this base rises a vertical movement: angels, </w:t>
      </w:r>
      <w:r w:rsidR="00EF1DE3">
        <w:rPr>
          <w:rFonts w:ascii="Palatino Linotype" w:eastAsia="Times New Roman" w:hAnsi="Palatino Linotype" w:cs="Times New Roman"/>
          <w:kern w:val="0"/>
          <w:sz w:val="24"/>
          <w:szCs w:val="24"/>
          <w:lang w:eastAsia="en-GB"/>
          <w14:ligatures w14:val="none"/>
        </w:rPr>
        <w:t>l</w:t>
      </w:r>
      <w:r w:rsidRPr="002B3D73">
        <w:rPr>
          <w:rFonts w:ascii="Palatino Linotype" w:eastAsia="Times New Roman" w:hAnsi="Palatino Linotype" w:cs="Times New Roman"/>
          <w:kern w:val="0"/>
          <w:sz w:val="24"/>
          <w:szCs w:val="24"/>
          <w:lang w:eastAsia="en-GB"/>
          <w14:ligatures w14:val="none"/>
        </w:rPr>
        <w:t xml:space="preserve">ight, the central crucified figure, and the glowing Shekinah or Sophia above. This verticality can be </w:t>
      </w:r>
      <w:r w:rsidR="004632FC">
        <w:rPr>
          <w:rFonts w:ascii="Palatino Linotype" w:eastAsia="Times New Roman" w:hAnsi="Palatino Linotype" w:cs="Times New Roman"/>
          <w:kern w:val="0"/>
          <w:sz w:val="24"/>
          <w:szCs w:val="24"/>
          <w:lang w:eastAsia="en-GB"/>
          <w14:ligatures w14:val="none"/>
        </w:rPr>
        <w:t>interpreted as a diagram of initiation, from chaos to cosmos and from</w:t>
      </w:r>
      <w:r w:rsidRPr="002B3D73">
        <w:rPr>
          <w:rFonts w:ascii="Palatino Linotype" w:eastAsia="Times New Roman" w:hAnsi="Palatino Linotype" w:cs="Times New Roman"/>
          <w:kern w:val="0"/>
          <w:sz w:val="24"/>
          <w:szCs w:val="24"/>
          <w:lang w:eastAsia="en-GB"/>
          <w14:ligatures w14:val="none"/>
        </w:rPr>
        <w:t xml:space="preserve"> fragmentation to unity. In Gnostic language, this ascent reflects the anamnēsis of the soul, its recollection of divine origin and the gradual stripping away of the false self (Jonas 186; Pagels 83).</w:t>
      </w:r>
    </w:p>
    <w:p w14:paraId="13C83FCC" w14:textId="50F13D5E" w:rsidR="002B3D73" w:rsidRPr="002B3D73" w:rsidRDefault="002B3D73" w:rsidP="002B3D73">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2B3D73">
        <w:rPr>
          <w:rFonts w:ascii="Palatino Linotype" w:eastAsia="Times New Roman" w:hAnsi="Palatino Linotype" w:cs="Times New Roman"/>
          <w:kern w:val="0"/>
          <w:sz w:val="24"/>
          <w:szCs w:val="24"/>
          <w:lang w:eastAsia="en-GB"/>
          <w14:ligatures w14:val="none"/>
        </w:rPr>
        <w:t>The inclusion of both Jewish and Christian iconography, especially the figure on the cross, suggests that Chagall is reaching beyond denominational boundaries toward a unified mystical anthropology. This is a core Gnostic principle: that truth is not confined to any particular sect or system but emerges from the inner illumination of the divine spark within every being (Faivre 44; Corbin 101). Similarly, within the Kabbalistic framework, the soul</w:t>
      </w:r>
      <w:r w:rsidR="00380375">
        <w:rPr>
          <w:rFonts w:ascii="Palatino Linotype" w:eastAsia="Times New Roman" w:hAnsi="Palatino Linotype" w:cs="Times New Roman"/>
          <w:kern w:val="0"/>
          <w:sz w:val="24"/>
          <w:szCs w:val="24"/>
          <w:lang w:eastAsia="en-GB"/>
          <w14:ligatures w14:val="none"/>
        </w:rPr>
        <w:t>’</w:t>
      </w:r>
      <w:r w:rsidRPr="002B3D73">
        <w:rPr>
          <w:rFonts w:ascii="Palatino Linotype" w:eastAsia="Times New Roman" w:hAnsi="Palatino Linotype" w:cs="Times New Roman"/>
          <w:kern w:val="0"/>
          <w:sz w:val="24"/>
          <w:szCs w:val="24"/>
          <w:lang w:eastAsia="en-GB"/>
          <w14:ligatures w14:val="none"/>
        </w:rPr>
        <w:t>s task is to enact Tikkun—not only to repair its own broken state but also to participate in the healing of the cosmos (Scholem, Major Trends 284; Idel 96).</w:t>
      </w:r>
    </w:p>
    <w:p w14:paraId="4984A9BF" w14:textId="211D8E99" w:rsidR="002B3D73" w:rsidRPr="002B3D73" w:rsidRDefault="002B3D73" w:rsidP="002B3D73">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2B3D73">
        <w:rPr>
          <w:rFonts w:ascii="Palatino Linotype" w:eastAsia="Times New Roman" w:hAnsi="Palatino Linotype" w:cs="Times New Roman"/>
          <w:kern w:val="0"/>
          <w:sz w:val="24"/>
          <w:szCs w:val="24"/>
          <w:lang w:eastAsia="en-GB"/>
          <w14:ligatures w14:val="none"/>
        </w:rPr>
        <w:t xml:space="preserve">This inner Exodus does not require a historical Pharaoh or desert. It begins in the inner Egypt—the conditioned mind, the egoic will, and the attachments that obscure </w:t>
      </w:r>
      <w:r w:rsidRPr="002B3D73">
        <w:rPr>
          <w:rFonts w:ascii="Palatino Linotype" w:eastAsia="Times New Roman" w:hAnsi="Palatino Linotype" w:cs="Times New Roman"/>
          <w:kern w:val="0"/>
          <w:sz w:val="24"/>
          <w:szCs w:val="24"/>
          <w:lang w:eastAsia="en-GB"/>
          <w14:ligatures w14:val="none"/>
        </w:rPr>
        <w:lastRenderedPageBreak/>
        <w:t>the divine image within. As Jan van Rijckenborgh and Catharose de Petri describe in The Gnostic Mysteries of the Pistis Sophia, this bondage is subtle and persistent. Liberation arises from the awakening of the latent Christic principle, the hidden nucleus of the spirit at the core of the human being (van Rijckenborgh and de Petri 47). The crucified figure in Exodus then becomes a symbol of the soul</w:t>
      </w:r>
      <w:r w:rsidR="00380375">
        <w:rPr>
          <w:rFonts w:ascii="Palatino Linotype" w:eastAsia="Times New Roman" w:hAnsi="Palatino Linotype" w:cs="Times New Roman"/>
          <w:kern w:val="0"/>
          <w:sz w:val="24"/>
          <w:szCs w:val="24"/>
          <w:lang w:eastAsia="en-GB"/>
          <w14:ligatures w14:val="none"/>
        </w:rPr>
        <w:t>’</w:t>
      </w:r>
      <w:r w:rsidRPr="002B3D73">
        <w:rPr>
          <w:rFonts w:ascii="Palatino Linotype" w:eastAsia="Times New Roman" w:hAnsi="Palatino Linotype" w:cs="Times New Roman"/>
          <w:kern w:val="0"/>
          <w:sz w:val="24"/>
          <w:szCs w:val="24"/>
          <w:lang w:eastAsia="en-GB"/>
          <w14:ligatures w14:val="none"/>
        </w:rPr>
        <w:t>s own sacrifice—the death of the old nature necessary for spiritual rebirth (de Petri, The Living Word 114).</w:t>
      </w:r>
    </w:p>
    <w:p w14:paraId="609FF909" w14:textId="02CA302F" w:rsidR="002B3D73" w:rsidRPr="002B3D73" w:rsidRDefault="002B3D73" w:rsidP="002B3D73">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2B3D73">
        <w:rPr>
          <w:rFonts w:ascii="Palatino Linotype" w:eastAsia="Times New Roman" w:hAnsi="Palatino Linotype" w:cs="Times New Roman"/>
          <w:kern w:val="0"/>
          <w:sz w:val="24"/>
          <w:szCs w:val="24"/>
          <w:lang w:eastAsia="en-GB"/>
          <w14:ligatures w14:val="none"/>
        </w:rPr>
        <w:t xml:space="preserve">In The Egyptian Arch Gnosis, van Rijckenborgh further explains that the </w:t>
      </w:r>
      <w:r w:rsidR="00380375">
        <w:rPr>
          <w:rFonts w:ascii="Palatino Linotype" w:eastAsia="Times New Roman" w:hAnsi="Palatino Linotype" w:cs="Times New Roman"/>
          <w:kern w:val="0"/>
          <w:sz w:val="24"/>
          <w:szCs w:val="24"/>
          <w:lang w:eastAsia="en-GB"/>
          <w14:ligatures w14:val="none"/>
        </w:rPr>
        <w:t>“</w:t>
      </w:r>
      <w:r w:rsidRPr="002B3D73">
        <w:rPr>
          <w:rFonts w:ascii="Palatino Linotype" w:eastAsia="Times New Roman" w:hAnsi="Palatino Linotype" w:cs="Times New Roman"/>
          <w:kern w:val="0"/>
          <w:sz w:val="24"/>
          <w:szCs w:val="24"/>
          <w:lang w:eastAsia="en-GB"/>
          <w14:ligatures w14:val="none"/>
        </w:rPr>
        <w:t>way of exodus</w:t>
      </w:r>
      <w:r w:rsidR="00380375">
        <w:rPr>
          <w:rFonts w:ascii="Palatino Linotype" w:eastAsia="Times New Roman" w:hAnsi="Palatino Linotype" w:cs="Times New Roman"/>
          <w:kern w:val="0"/>
          <w:sz w:val="24"/>
          <w:szCs w:val="24"/>
          <w:lang w:eastAsia="en-GB"/>
          <w14:ligatures w14:val="none"/>
        </w:rPr>
        <w:t>”</w:t>
      </w:r>
      <w:r w:rsidRPr="002B3D73">
        <w:rPr>
          <w:rFonts w:ascii="Palatino Linotype" w:eastAsia="Times New Roman" w:hAnsi="Palatino Linotype" w:cs="Times New Roman"/>
          <w:kern w:val="0"/>
          <w:sz w:val="24"/>
          <w:szCs w:val="24"/>
          <w:lang w:eastAsia="en-GB"/>
          <w14:ligatures w14:val="none"/>
        </w:rPr>
        <w:t xml:space="preserve"> is both a personal and cosmic process. The initiate must pass through stages of purification and illumination, leading ultimately to the inner resurrection (van Rijckenborgh, Egyptian Arch Gnosis, Part III, 92). Chagall</w:t>
      </w:r>
      <w:r w:rsidR="00380375">
        <w:rPr>
          <w:rFonts w:ascii="Palatino Linotype" w:eastAsia="Times New Roman" w:hAnsi="Palatino Linotype" w:cs="Times New Roman"/>
          <w:kern w:val="0"/>
          <w:sz w:val="24"/>
          <w:szCs w:val="24"/>
          <w:lang w:eastAsia="en-GB"/>
          <w14:ligatures w14:val="none"/>
        </w:rPr>
        <w:t>’</w:t>
      </w:r>
      <w:r w:rsidRPr="002B3D73">
        <w:rPr>
          <w:rFonts w:ascii="Palatino Linotype" w:eastAsia="Times New Roman" w:hAnsi="Palatino Linotype" w:cs="Times New Roman"/>
          <w:kern w:val="0"/>
          <w:sz w:val="24"/>
          <w:szCs w:val="24"/>
          <w:lang w:eastAsia="en-GB"/>
          <w14:ligatures w14:val="none"/>
        </w:rPr>
        <w:t xml:space="preserve">s painting stages this process not through linear narrative but through layered, symbolic simultaneity—binding together elements of the Exodus, the Passion, and </w:t>
      </w:r>
      <w:r w:rsidR="007747EE">
        <w:rPr>
          <w:rFonts w:ascii="Palatino Linotype" w:eastAsia="Times New Roman" w:hAnsi="Palatino Linotype" w:cs="Times New Roman"/>
          <w:kern w:val="0"/>
          <w:sz w:val="24"/>
          <w:szCs w:val="24"/>
          <w:lang w:eastAsia="en-GB"/>
          <w14:ligatures w14:val="none"/>
        </w:rPr>
        <w:t>Shekinah</w:t>
      </w:r>
      <w:r w:rsidR="00380375">
        <w:rPr>
          <w:rFonts w:ascii="Palatino Linotype" w:eastAsia="Times New Roman" w:hAnsi="Palatino Linotype" w:cs="Times New Roman"/>
          <w:kern w:val="0"/>
          <w:sz w:val="24"/>
          <w:szCs w:val="24"/>
          <w:lang w:eastAsia="en-GB"/>
          <w14:ligatures w14:val="none"/>
        </w:rPr>
        <w:t>’</w:t>
      </w:r>
      <w:r w:rsidRPr="002B3D73">
        <w:rPr>
          <w:rFonts w:ascii="Palatino Linotype" w:eastAsia="Times New Roman" w:hAnsi="Palatino Linotype" w:cs="Times New Roman"/>
          <w:kern w:val="0"/>
          <w:sz w:val="24"/>
          <w:szCs w:val="24"/>
          <w:lang w:eastAsia="en-GB"/>
          <w14:ligatures w14:val="none"/>
        </w:rPr>
        <w:t>s exile to point toward a Gnostic deliverance beyond time.</w:t>
      </w:r>
    </w:p>
    <w:p w14:paraId="4D3D74A6" w14:textId="6A5DC841" w:rsidR="002B3D73" w:rsidRPr="002B3D73" w:rsidRDefault="002B3D73" w:rsidP="002B3D73">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2B3D73">
        <w:rPr>
          <w:rFonts w:ascii="Palatino Linotype" w:eastAsia="Times New Roman" w:hAnsi="Palatino Linotype" w:cs="Times New Roman"/>
          <w:kern w:val="0"/>
          <w:sz w:val="24"/>
          <w:szCs w:val="24"/>
          <w:lang w:eastAsia="en-GB"/>
          <w14:ligatures w14:val="none"/>
        </w:rPr>
        <w:t>This interpretation is reinforced by the recurring figure of the angelic intermediary</w:t>
      </w:r>
      <w:r w:rsidR="007747EE">
        <w:rPr>
          <w:rFonts w:ascii="Palatino Linotype" w:eastAsia="Times New Roman" w:hAnsi="Palatino Linotype" w:cs="Times New Roman"/>
          <w:kern w:val="0"/>
          <w:sz w:val="24"/>
          <w:szCs w:val="24"/>
          <w:lang w:eastAsia="en-GB"/>
          <w14:ligatures w14:val="none"/>
        </w:rPr>
        <w:t xml:space="preserve"> </w:t>
      </w:r>
      <w:r w:rsidRPr="002B3D73">
        <w:rPr>
          <w:rFonts w:ascii="Palatino Linotype" w:eastAsia="Times New Roman" w:hAnsi="Palatino Linotype" w:cs="Times New Roman"/>
          <w:kern w:val="0"/>
          <w:sz w:val="24"/>
          <w:szCs w:val="24"/>
          <w:lang w:eastAsia="en-GB"/>
          <w14:ligatures w14:val="none"/>
        </w:rPr>
        <w:t>present in each of the three major works examined here. In Gnostic cosmology, such beings are the aeons or emanations who assist the soul</w:t>
      </w:r>
      <w:r w:rsidR="00380375">
        <w:rPr>
          <w:rFonts w:ascii="Palatino Linotype" w:eastAsia="Times New Roman" w:hAnsi="Palatino Linotype" w:cs="Times New Roman"/>
          <w:kern w:val="0"/>
          <w:sz w:val="24"/>
          <w:szCs w:val="24"/>
          <w:lang w:eastAsia="en-GB"/>
          <w14:ligatures w14:val="none"/>
        </w:rPr>
        <w:t>’</w:t>
      </w:r>
      <w:r w:rsidRPr="002B3D73">
        <w:rPr>
          <w:rFonts w:ascii="Palatino Linotype" w:eastAsia="Times New Roman" w:hAnsi="Palatino Linotype" w:cs="Times New Roman"/>
          <w:kern w:val="0"/>
          <w:sz w:val="24"/>
          <w:szCs w:val="24"/>
          <w:lang w:eastAsia="en-GB"/>
          <w14:ligatures w14:val="none"/>
        </w:rPr>
        <w:t>s journey back to the Pleroma (Jonas 165; Pagels 112). In the Kabbalistic tradition, particularly in the teachings of the Zohar, angels serve as guides and protectors during the soul</w:t>
      </w:r>
      <w:r w:rsidR="00380375">
        <w:rPr>
          <w:rFonts w:ascii="Palatino Linotype" w:eastAsia="Times New Roman" w:hAnsi="Palatino Linotype" w:cs="Times New Roman"/>
          <w:kern w:val="0"/>
          <w:sz w:val="24"/>
          <w:szCs w:val="24"/>
          <w:lang w:eastAsia="en-GB"/>
          <w14:ligatures w14:val="none"/>
        </w:rPr>
        <w:t>’</w:t>
      </w:r>
      <w:r w:rsidRPr="002B3D73">
        <w:rPr>
          <w:rFonts w:ascii="Palatino Linotype" w:eastAsia="Times New Roman" w:hAnsi="Palatino Linotype" w:cs="Times New Roman"/>
          <w:kern w:val="0"/>
          <w:sz w:val="24"/>
          <w:szCs w:val="24"/>
          <w:lang w:eastAsia="en-GB"/>
          <w14:ligatures w14:val="none"/>
        </w:rPr>
        <w:t>s nocturnal travels (Scholem, Kabbalah 177). Chagall</w:t>
      </w:r>
      <w:r w:rsidR="00380375">
        <w:rPr>
          <w:rFonts w:ascii="Palatino Linotype" w:eastAsia="Times New Roman" w:hAnsi="Palatino Linotype" w:cs="Times New Roman"/>
          <w:kern w:val="0"/>
          <w:sz w:val="24"/>
          <w:szCs w:val="24"/>
          <w:lang w:eastAsia="en-GB"/>
          <w14:ligatures w14:val="none"/>
        </w:rPr>
        <w:t>’</w:t>
      </w:r>
      <w:r w:rsidRPr="002B3D73">
        <w:rPr>
          <w:rFonts w:ascii="Palatino Linotype" w:eastAsia="Times New Roman" w:hAnsi="Palatino Linotype" w:cs="Times New Roman"/>
          <w:kern w:val="0"/>
          <w:sz w:val="24"/>
          <w:szCs w:val="24"/>
          <w:lang w:eastAsia="en-GB"/>
          <w14:ligatures w14:val="none"/>
        </w:rPr>
        <w:t xml:space="preserve">s angels carry not only </w:t>
      </w:r>
      <w:r w:rsidR="00EF1DE3">
        <w:rPr>
          <w:rFonts w:ascii="Palatino Linotype" w:eastAsia="Times New Roman" w:hAnsi="Palatino Linotype" w:cs="Times New Roman"/>
          <w:kern w:val="0"/>
          <w:sz w:val="24"/>
          <w:szCs w:val="24"/>
          <w:lang w:eastAsia="en-GB"/>
          <w14:ligatures w14:val="none"/>
        </w:rPr>
        <w:t>l</w:t>
      </w:r>
      <w:r w:rsidRPr="002B3D73">
        <w:rPr>
          <w:rFonts w:ascii="Palatino Linotype" w:eastAsia="Times New Roman" w:hAnsi="Palatino Linotype" w:cs="Times New Roman"/>
          <w:kern w:val="0"/>
          <w:sz w:val="24"/>
          <w:szCs w:val="24"/>
          <w:lang w:eastAsia="en-GB"/>
          <w14:ligatures w14:val="none"/>
        </w:rPr>
        <w:t>ight but memory—the whisper of a higher home, the call to awaken.</w:t>
      </w:r>
    </w:p>
    <w:p w14:paraId="28A9EDF4" w14:textId="77777777" w:rsidR="002B7D28" w:rsidRDefault="002B3D73" w:rsidP="003A1A8A">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2B3D73">
        <w:rPr>
          <w:rFonts w:ascii="Palatino Linotype" w:eastAsia="Times New Roman" w:hAnsi="Palatino Linotype" w:cs="Times New Roman"/>
          <w:kern w:val="0"/>
          <w:sz w:val="24"/>
          <w:szCs w:val="24"/>
          <w:lang w:eastAsia="en-GB"/>
          <w14:ligatures w14:val="none"/>
        </w:rPr>
        <w:t>In this way, Exodus becomes a visual gnosis—a work that transmits through form what the soul already knows but has forgotten. It invites not only reflection but transformation. It is a call to leave Egypt, in whatever form that Egypt takes, and to walk the inner path through wilderness, fire, and grace toward the inner Promised Land—the place of divine union (van Rijckenborgh and de Petri, The Alchemical Wedding, Vol. I, 278).</w:t>
      </w:r>
    </w:p>
    <w:p w14:paraId="023DDAF5" w14:textId="64A4FDD0" w:rsidR="003A1A8A" w:rsidRPr="004632FC" w:rsidRDefault="003A1A8A" w:rsidP="003A1A8A">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3A1A8A">
        <w:rPr>
          <w:rFonts w:ascii="Palatino Linotype" w:eastAsia="Times New Roman" w:hAnsi="Palatino Linotype" w:cs="Times New Roman"/>
          <w:b/>
          <w:bCs/>
          <w:kern w:val="0"/>
          <w:sz w:val="24"/>
          <w:szCs w:val="24"/>
          <w:lang w:eastAsia="en-GB"/>
          <w14:ligatures w14:val="none"/>
        </w:rPr>
        <w:lastRenderedPageBreak/>
        <w:t>9. Art as a Vehicle of Initiation</w:t>
      </w:r>
      <w:r w:rsidR="007747EE">
        <w:rPr>
          <w:rFonts w:ascii="Palatino Linotype" w:eastAsia="Times New Roman" w:hAnsi="Palatino Linotype" w:cs="Times New Roman"/>
          <w:b/>
          <w:bCs/>
          <w:kern w:val="0"/>
          <w:sz w:val="24"/>
          <w:szCs w:val="24"/>
          <w:lang w:eastAsia="en-GB"/>
          <w14:ligatures w14:val="none"/>
        </w:rPr>
        <w:t>.</w:t>
      </w:r>
    </w:p>
    <w:p w14:paraId="09A4D891" w14:textId="52F8A8D3" w:rsidR="00CD509C" w:rsidRPr="00CD509C" w:rsidRDefault="00CD509C" w:rsidP="00CD509C">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D509C">
        <w:rPr>
          <w:rFonts w:ascii="Palatino Linotype" w:eastAsia="Times New Roman" w:hAnsi="Palatino Linotype" w:cs="Times New Roman"/>
          <w:kern w:val="0"/>
          <w:sz w:val="24"/>
          <w:szCs w:val="24"/>
          <w:lang w:eastAsia="en-GB"/>
          <w14:ligatures w14:val="none"/>
        </w:rPr>
        <w:t>Throughout history, sacred art has served not only to inspire but also to initiate</w:t>
      </w:r>
      <w:r w:rsidRPr="00CD509C">
        <w:rPr>
          <w:rFonts w:ascii="Palatino Linotype" w:eastAsia="Times New Roman" w:hAnsi="Palatino Linotype" w:cs="Palatino Linotype"/>
          <w:kern w:val="0"/>
          <w:sz w:val="24"/>
          <w:szCs w:val="24"/>
          <w:lang w:eastAsia="en-GB"/>
          <w14:ligatures w14:val="none"/>
        </w:rPr>
        <w:t>—</w:t>
      </w:r>
      <w:r w:rsidRPr="00CD509C">
        <w:rPr>
          <w:rFonts w:ascii="Palatino Linotype" w:eastAsia="Times New Roman" w:hAnsi="Palatino Linotype" w:cs="Times New Roman"/>
          <w:kern w:val="0"/>
          <w:sz w:val="24"/>
          <w:szCs w:val="24"/>
          <w:lang w:eastAsia="en-GB"/>
          <w14:ligatures w14:val="none"/>
        </w:rPr>
        <w:t>to open the viewer to dimensions of consciousness beyond the material</w:t>
      </w:r>
      <w:r w:rsidR="003A50CC">
        <w:rPr>
          <w:rFonts w:ascii="Palatino Linotype" w:eastAsia="Times New Roman" w:hAnsi="Palatino Linotype" w:cs="Times New Roman"/>
          <w:kern w:val="0"/>
          <w:sz w:val="24"/>
          <w:szCs w:val="24"/>
          <w:lang w:eastAsia="en-GB"/>
          <w14:ligatures w14:val="none"/>
        </w:rPr>
        <w:t xml:space="preserve"> —and to function</w:t>
      </w:r>
      <w:r w:rsidRPr="00CD509C">
        <w:rPr>
          <w:rFonts w:ascii="Palatino Linotype" w:eastAsia="Times New Roman" w:hAnsi="Palatino Linotype" w:cs="Times New Roman"/>
          <w:kern w:val="0"/>
          <w:sz w:val="24"/>
          <w:szCs w:val="24"/>
          <w:lang w:eastAsia="en-GB"/>
          <w14:ligatures w14:val="none"/>
        </w:rPr>
        <w:t xml:space="preserve"> as a mirror for the soul. Marc Chagall</w:t>
      </w:r>
      <w:r w:rsidR="00380375">
        <w:rPr>
          <w:rFonts w:ascii="Palatino Linotype" w:eastAsia="Times New Roman" w:hAnsi="Palatino Linotype" w:cs="Palatino Linotype"/>
          <w:kern w:val="0"/>
          <w:sz w:val="24"/>
          <w:szCs w:val="24"/>
          <w:lang w:eastAsia="en-GB"/>
          <w14:ligatures w14:val="none"/>
        </w:rPr>
        <w:t>’</w:t>
      </w:r>
      <w:r w:rsidRPr="00CD509C">
        <w:rPr>
          <w:rFonts w:ascii="Palatino Linotype" w:eastAsia="Times New Roman" w:hAnsi="Palatino Linotype" w:cs="Times New Roman"/>
          <w:kern w:val="0"/>
          <w:sz w:val="24"/>
          <w:szCs w:val="24"/>
          <w:lang w:eastAsia="en-GB"/>
          <w14:ligatures w14:val="none"/>
        </w:rPr>
        <w:t>s works, particularly The Praying Jew, White Crucifixion, and Exodus, carry this initiatory function not by adhering to theological dogma but by invoking a universal sacred language rooted in mystical traditions (Harshav 192; Scholem, Kabbalah 123).</w:t>
      </w:r>
    </w:p>
    <w:p w14:paraId="004FBD89" w14:textId="0BE2933F" w:rsidR="00CD509C" w:rsidRPr="00CD509C" w:rsidRDefault="00CD509C" w:rsidP="00CD509C">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D509C">
        <w:rPr>
          <w:rFonts w:ascii="Palatino Linotype" w:eastAsia="Times New Roman" w:hAnsi="Palatino Linotype" w:cs="Times New Roman"/>
          <w:kern w:val="0"/>
          <w:sz w:val="24"/>
          <w:szCs w:val="24"/>
          <w:lang w:eastAsia="en-GB"/>
          <w14:ligatures w14:val="none"/>
        </w:rPr>
        <w:t>In the esoteric understanding, initiation is not merely the acquisition of knowledge but a process of inner transformation—the unveiling of the true self through symbols, images, and metaphysical experiences (Corbin 88; Faivre 12). This concept, central to both Gnosticism and Kabbalah, finds visual resonance in Chagall</w:t>
      </w:r>
      <w:r w:rsidR="00380375">
        <w:rPr>
          <w:rFonts w:ascii="Palatino Linotype" w:eastAsia="Times New Roman" w:hAnsi="Palatino Linotype" w:cs="Times New Roman"/>
          <w:kern w:val="0"/>
          <w:sz w:val="24"/>
          <w:szCs w:val="24"/>
          <w:lang w:eastAsia="en-GB"/>
          <w14:ligatures w14:val="none"/>
        </w:rPr>
        <w:t>’</w:t>
      </w:r>
      <w:r w:rsidRPr="00CD509C">
        <w:rPr>
          <w:rFonts w:ascii="Palatino Linotype" w:eastAsia="Times New Roman" w:hAnsi="Palatino Linotype" w:cs="Times New Roman"/>
          <w:kern w:val="0"/>
          <w:sz w:val="24"/>
          <w:szCs w:val="24"/>
          <w:lang w:eastAsia="en-GB"/>
          <w14:ligatures w14:val="none"/>
        </w:rPr>
        <w:t>s paintings, which transcend representational art and enter the realm of visionary seeing. Read through this esoteric framework, these are not simply depictions of suffering or religious ritual; they can also be approached as maps of metamorphosis and spiritual transfiguration (Jonas 258; Idel 113).</w:t>
      </w:r>
    </w:p>
    <w:p w14:paraId="036B6972" w14:textId="04754B68" w:rsidR="00CD509C" w:rsidRPr="00CD509C" w:rsidRDefault="00CD509C" w:rsidP="00CD509C">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D509C">
        <w:rPr>
          <w:rFonts w:ascii="Palatino Linotype" w:eastAsia="Times New Roman" w:hAnsi="Palatino Linotype" w:cs="Times New Roman"/>
          <w:kern w:val="0"/>
          <w:sz w:val="24"/>
          <w:szCs w:val="24"/>
          <w:lang w:eastAsia="en-GB"/>
          <w14:ligatures w14:val="none"/>
        </w:rPr>
        <w:t>Ernst Cassirer and Erwin Panofsky, two major theorists of symbolic art, argue that imagery mediates between the visible and the invisible, functioning as a kind of philosophical language (Cassirer 62; Panofsky 40). Chagall</w:t>
      </w:r>
      <w:r w:rsidR="00380375">
        <w:rPr>
          <w:rFonts w:ascii="Palatino Linotype" w:eastAsia="Times New Roman" w:hAnsi="Palatino Linotype" w:cs="Times New Roman"/>
          <w:kern w:val="0"/>
          <w:sz w:val="24"/>
          <w:szCs w:val="24"/>
          <w:lang w:eastAsia="en-GB"/>
          <w14:ligatures w14:val="none"/>
        </w:rPr>
        <w:t>’</w:t>
      </w:r>
      <w:r w:rsidRPr="00CD509C">
        <w:rPr>
          <w:rFonts w:ascii="Palatino Linotype" w:eastAsia="Times New Roman" w:hAnsi="Palatino Linotype" w:cs="Times New Roman"/>
          <w:kern w:val="0"/>
          <w:sz w:val="24"/>
          <w:szCs w:val="24"/>
          <w:lang w:eastAsia="en-GB"/>
          <w14:ligatures w14:val="none"/>
        </w:rPr>
        <w:t xml:space="preserve">s work speaks </w:t>
      </w:r>
      <w:r w:rsidR="002B7D28">
        <w:rPr>
          <w:rFonts w:ascii="Palatino Linotype" w:eastAsia="Times New Roman" w:hAnsi="Palatino Linotype" w:cs="Times New Roman"/>
          <w:kern w:val="0"/>
          <w:sz w:val="24"/>
          <w:szCs w:val="24"/>
          <w:lang w:eastAsia="en-GB"/>
          <w14:ligatures w14:val="none"/>
        </w:rPr>
        <w:t>fluently in this language</w:t>
      </w:r>
      <w:r w:rsidRPr="00CD509C">
        <w:rPr>
          <w:rFonts w:ascii="Palatino Linotype" w:eastAsia="Times New Roman" w:hAnsi="Palatino Linotype" w:cs="Times New Roman"/>
          <w:kern w:val="0"/>
          <w:sz w:val="24"/>
          <w:szCs w:val="24"/>
          <w:lang w:eastAsia="en-GB"/>
          <w14:ligatures w14:val="none"/>
        </w:rPr>
        <w:t xml:space="preserve">. His use of disproportionate scale—oversized Torah scrolls, angels suspended mid-air, crucified bodies radiating </w:t>
      </w:r>
      <w:r w:rsidR="00EF1DE3">
        <w:rPr>
          <w:rFonts w:ascii="Palatino Linotype" w:eastAsia="Times New Roman" w:hAnsi="Palatino Linotype" w:cs="Times New Roman"/>
          <w:kern w:val="0"/>
          <w:sz w:val="24"/>
          <w:szCs w:val="24"/>
          <w:lang w:eastAsia="en-GB"/>
          <w14:ligatures w14:val="none"/>
        </w:rPr>
        <w:t>l</w:t>
      </w:r>
      <w:r w:rsidRPr="00CD509C">
        <w:rPr>
          <w:rFonts w:ascii="Palatino Linotype" w:eastAsia="Times New Roman" w:hAnsi="Palatino Linotype" w:cs="Times New Roman"/>
          <w:kern w:val="0"/>
          <w:sz w:val="24"/>
          <w:szCs w:val="24"/>
          <w:lang w:eastAsia="en-GB"/>
          <w14:ligatures w14:val="none"/>
        </w:rPr>
        <w:t>ight—disorients and reorients the viewer</w:t>
      </w:r>
      <w:r w:rsidR="00380375">
        <w:rPr>
          <w:rFonts w:ascii="Palatino Linotype" w:eastAsia="Times New Roman" w:hAnsi="Palatino Linotype" w:cs="Times New Roman"/>
          <w:kern w:val="0"/>
          <w:sz w:val="24"/>
          <w:szCs w:val="24"/>
          <w:lang w:eastAsia="en-GB"/>
          <w14:ligatures w14:val="none"/>
        </w:rPr>
        <w:t>’</w:t>
      </w:r>
      <w:r w:rsidRPr="00CD509C">
        <w:rPr>
          <w:rFonts w:ascii="Palatino Linotype" w:eastAsia="Times New Roman" w:hAnsi="Palatino Linotype" w:cs="Times New Roman"/>
          <w:kern w:val="0"/>
          <w:sz w:val="24"/>
          <w:szCs w:val="24"/>
          <w:lang w:eastAsia="en-GB"/>
          <w14:ligatures w14:val="none"/>
        </w:rPr>
        <w:t>s perception, signalling that we are in a world governed not by realism but by sacred symbol</w:t>
      </w:r>
      <w:r w:rsidR="004632FC">
        <w:rPr>
          <w:rFonts w:ascii="Palatino Linotype" w:eastAsia="Times New Roman" w:hAnsi="Palatino Linotype" w:cs="Times New Roman"/>
          <w:kern w:val="0"/>
          <w:sz w:val="24"/>
          <w:szCs w:val="24"/>
          <w:lang w:eastAsia="en-GB"/>
          <w14:ligatures w14:val="none"/>
        </w:rPr>
        <w:t>s</w:t>
      </w:r>
      <w:r w:rsidRPr="00CD509C">
        <w:rPr>
          <w:rFonts w:ascii="Palatino Linotype" w:eastAsia="Times New Roman" w:hAnsi="Palatino Linotype" w:cs="Times New Roman"/>
          <w:kern w:val="0"/>
          <w:sz w:val="24"/>
          <w:szCs w:val="24"/>
          <w:lang w:eastAsia="en-GB"/>
          <w14:ligatures w14:val="none"/>
        </w:rPr>
        <w:t>. The eye is drawn into a liminal space—between the historical and the mythical, the personal and the archetypal (Panofsky 47).</w:t>
      </w:r>
    </w:p>
    <w:p w14:paraId="33CF5A6E" w14:textId="7372F175" w:rsidR="00CD509C" w:rsidRPr="00CD509C" w:rsidRDefault="00CD509C" w:rsidP="00CD509C">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D509C">
        <w:rPr>
          <w:rFonts w:ascii="Palatino Linotype" w:eastAsia="Times New Roman" w:hAnsi="Palatino Linotype" w:cs="Times New Roman"/>
          <w:kern w:val="0"/>
          <w:sz w:val="24"/>
          <w:szCs w:val="24"/>
          <w:lang w:eastAsia="en-GB"/>
          <w14:ligatures w14:val="none"/>
        </w:rPr>
        <w:t xml:space="preserve">For the viewer sensitive to this symbolic density, the paintings function as thresholds of initiation. The repeated presence of divine </w:t>
      </w:r>
      <w:r w:rsidR="00EF1DE3">
        <w:rPr>
          <w:rFonts w:ascii="Palatino Linotype" w:eastAsia="Times New Roman" w:hAnsi="Palatino Linotype" w:cs="Times New Roman"/>
          <w:kern w:val="0"/>
          <w:sz w:val="24"/>
          <w:szCs w:val="24"/>
          <w:lang w:eastAsia="en-GB"/>
          <w14:ligatures w14:val="none"/>
        </w:rPr>
        <w:t>l</w:t>
      </w:r>
      <w:r w:rsidRPr="00CD509C">
        <w:rPr>
          <w:rFonts w:ascii="Palatino Linotype" w:eastAsia="Times New Roman" w:hAnsi="Palatino Linotype" w:cs="Times New Roman"/>
          <w:kern w:val="0"/>
          <w:sz w:val="24"/>
          <w:szCs w:val="24"/>
          <w:lang w:eastAsia="en-GB"/>
          <w14:ligatures w14:val="none"/>
        </w:rPr>
        <w:t xml:space="preserve">ight, often emerging from darkness or chaos, mirrors the awakening of the inner spark—the divine nucleus or </w:t>
      </w:r>
      <w:r w:rsidRPr="00CD509C">
        <w:rPr>
          <w:rFonts w:ascii="Palatino Linotype" w:eastAsia="Times New Roman" w:hAnsi="Palatino Linotype" w:cs="Times New Roman"/>
          <w:kern w:val="0"/>
          <w:sz w:val="24"/>
          <w:szCs w:val="24"/>
          <w:lang w:eastAsia="en-GB"/>
          <w14:ligatures w14:val="none"/>
        </w:rPr>
        <w:lastRenderedPageBreak/>
        <w:t>Primordial Atom</w:t>
      </w:r>
      <w:r w:rsidR="004632FC">
        <w:rPr>
          <w:rFonts w:ascii="Palatino Linotype" w:eastAsia="Times New Roman" w:hAnsi="Palatino Linotype" w:cs="Times New Roman"/>
          <w:kern w:val="0"/>
          <w:sz w:val="24"/>
          <w:szCs w:val="24"/>
          <w:lang w:eastAsia="en-GB"/>
          <w14:ligatures w14:val="none"/>
        </w:rPr>
        <w:t>, as described in</w:t>
      </w:r>
      <w:r w:rsidRPr="00CD509C">
        <w:rPr>
          <w:rFonts w:ascii="Palatino Linotype" w:eastAsia="Times New Roman" w:hAnsi="Palatino Linotype" w:cs="Times New Roman"/>
          <w:kern w:val="0"/>
          <w:sz w:val="24"/>
          <w:szCs w:val="24"/>
          <w:lang w:eastAsia="en-GB"/>
          <w14:ligatures w14:val="none"/>
        </w:rPr>
        <w:t xml:space="preserve"> Rosicrucian and Gnostic teachings (van Rijckenborgh and de Petri, Pistis Sophia 57). This awakening, described in The Gnostic Mysteries of the Pistis Sophia, involves a reversal of perception: no longer seeing with the ego-bound mind but with the eye of the heart (de Petri, The Living Word 108).</w:t>
      </w:r>
    </w:p>
    <w:p w14:paraId="36E529D6" w14:textId="6AD2FF8C" w:rsidR="00CD509C" w:rsidRPr="00CD509C" w:rsidRDefault="00CD509C" w:rsidP="00CD509C">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D509C">
        <w:rPr>
          <w:rFonts w:ascii="Palatino Linotype" w:eastAsia="Times New Roman" w:hAnsi="Palatino Linotype" w:cs="Times New Roman"/>
          <w:kern w:val="0"/>
          <w:sz w:val="24"/>
          <w:szCs w:val="24"/>
          <w:lang w:eastAsia="en-GB"/>
          <w14:ligatures w14:val="none"/>
        </w:rPr>
        <w:t>Chagall</w:t>
      </w:r>
      <w:r w:rsidR="00380375">
        <w:rPr>
          <w:rFonts w:ascii="Palatino Linotype" w:eastAsia="Times New Roman" w:hAnsi="Palatino Linotype" w:cs="Times New Roman"/>
          <w:kern w:val="0"/>
          <w:sz w:val="24"/>
          <w:szCs w:val="24"/>
          <w:lang w:eastAsia="en-GB"/>
          <w14:ligatures w14:val="none"/>
        </w:rPr>
        <w:t>’</w:t>
      </w:r>
      <w:r w:rsidRPr="00CD509C">
        <w:rPr>
          <w:rFonts w:ascii="Palatino Linotype" w:eastAsia="Times New Roman" w:hAnsi="Palatino Linotype" w:cs="Times New Roman"/>
          <w:kern w:val="0"/>
          <w:sz w:val="24"/>
          <w:szCs w:val="24"/>
          <w:lang w:eastAsia="en-GB"/>
          <w14:ligatures w14:val="none"/>
        </w:rPr>
        <w:t>s use of colour is also significant here. The ethereal whites, blues, and reds are not merely aesthetic choices but chromatic symbols. Within the symbolic correspondences employed in this reading, white can signify the purified soul, blue the infinite and Divine Will, and red the suffering associated with transmutation (Kaplan, Inner Space 91; Scholem, Major Trends 273). These colours follow ancient symbolic correspondences found in Kabbalistic writings, alchemical diagrams, and Christian mystical tradition. In this way, colour itself becomes a tool of initiation, guiding the viewer through a subtle process of resonance and spiritual recollection.</w:t>
      </w:r>
    </w:p>
    <w:p w14:paraId="068B6A2A" w14:textId="0CB190BE" w:rsidR="00CD509C" w:rsidRPr="00CD509C" w:rsidRDefault="00CD509C" w:rsidP="00CD509C">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D509C">
        <w:rPr>
          <w:rFonts w:ascii="Palatino Linotype" w:eastAsia="Times New Roman" w:hAnsi="Palatino Linotype" w:cs="Times New Roman"/>
          <w:kern w:val="0"/>
          <w:sz w:val="24"/>
          <w:szCs w:val="24"/>
          <w:lang w:eastAsia="en-GB"/>
          <w14:ligatures w14:val="none"/>
        </w:rPr>
        <w:t>Moreover, Chagall</w:t>
      </w:r>
      <w:r w:rsidR="00380375">
        <w:rPr>
          <w:rFonts w:ascii="Palatino Linotype" w:eastAsia="Times New Roman" w:hAnsi="Palatino Linotype" w:cs="Times New Roman"/>
          <w:kern w:val="0"/>
          <w:sz w:val="24"/>
          <w:szCs w:val="24"/>
          <w:lang w:eastAsia="en-GB"/>
          <w14:ligatures w14:val="none"/>
        </w:rPr>
        <w:t>’</w:t>
      </w:r>
      <w:r w:rsidRPr="00CD509C">
        <w:rPr>
          <w:rFonts w:ascii="Palatino Linotype" w:eastAsia="Times New Roman" w:hAnsi="Palatino Linotype" w:cs="Times New Roman"/>
          <w:kern w:val="0"/>
          <w:sz w:val="24"/>
          <w:szCs w:val="24"/>
          <w:lang w:eastAsia="en-GB"/>
          <w14:ligatures w14:val="none"/>
        </w:rPr>
        <w:t>s personal narrative—the exile from his homeland, the death of his beloved wife, and the spiritual quest that underpinned his life—parallels the initiate</w:t>
      </w:r>
      <w:r w:rsidR="00380375">
        <w:rPr>
          <w:rFonts w:ascii="Palatino Linotype" w:eastAsia="Times New Roman" w:hAnsi="Palatino Linotype" w:cs="Times New Roman"/>
          <w:kern w:val="0"/>
          <w:sz w:val="24"/>
          <w:szCs w:val="24"/>
          <w:lang w:eastAsia="en-GB"/>
          <w14:ligatures w14:val="none"/>
        </w:rPr>
        <w:t>’</w:t>
      </w:r>
      <w:r w:rsidRPr="00CD509C">
        <w:rPr>
          <w:rFonts w:ascii="Palatino Linotype" w:eastAsia="Times New Roman" w:hAnsi="Palatino Linotype" w:cs="Times New Roman"/>
          <w:kern w:val="0"/>
          <w:sz w:val="24"/>
          <w:szCs w:val="24"/>
          <w:lang w:eastAsia="en-GB"/>
          <w14:ligatures w14:val="none"/>
        </w:rPr>
        <w:t>s path of rupture and return (Harshav 206). His inclusion of Bella as a floating, luminous figure, often untethered from gravity, suggests the soul</w:t>
      </w:r>
      <w:r w:rsidR="00380375">
        <w:rPr>
          <w:rFonts w:ascii="Palatino Linotype" w:eastAsia="Times New Roman" w:hAnsi="Palatino Linotype" w:cs="Times New Roman"/>
          <w:kern w:val="0"/>
          <w:sz w:val="24"/>
          <w:szCs w:val="24"/>
          <w:lang w:eastAsia="en-GB"/>
          <w14:ligatures w14:val="none"/>
        </w:rPr>
        <w:t>’</w:t>
      </w:r>
      <w:r w:rsidRPr="00CD509C">
        <w:rPr>
          <w:rFonts w:ascii="Palatino Linotype" w:eastAsia="Times New Roman" w:hAnsi="Palatino Linotype" w:cs="Times New Roman"/>
          <w:kern w:val="0"/>
          <w:sz w:val="24"/>
          <w:szCs w:val="24"/>
          <w:lang w:eastAsia="en-GB"/>
          <w14:ligatures w14:val="none"/>
        </w:rPr>
        <w:t xml:space="preserve">s yearning for reunion with its lost counterpart. This motif aligns with the hieros gamos, the sacred marriage of opposites essential to inner wholeness, as found in Gnostic and Rosicrucian initiatory texts (van Rijckenborgh, Alchemical Wedding, </w:t>
      </w:r>
      <w:r w:rsidR="004632FC">
        <w:rPr>
          <w:rFonts w:ascii="Palatino Linotype" w:eastAsia="Times New Roman" w:hAnsi="Palatino Linotype" w:cs="Times New Roman"/>
          <w:kern w:val="0"/>
          <w:sz w:val="24"/>
          <w:szCs w:val="24"/>
          <w:lang w:eastAsia="en-GB"/>
          <w14:ligatures w14:val="none"/>
        </w:rPr>
        <w:t>vol. 1, p.</w:t>
      </w:r>
      <w:r w:rsidRPr="00CD509C">
        <w:rPr>
          <w:rFonts w:ascii="Palatino Linotype" w:eastAsia="Times New Roman" w:hAnsi="Palatino Linotype" w:cs="Times New Roman"/>
          <w:kern w:val="0"/>
          <w:sz w:val="24"/>
          <w:szCs w:val="24"/>
          <w:lang w:eastAsia="en-GB"/>
          <w14:ligatures w14:val="none"/>
        </w:rPr>
        <w:t xml:space="preserve"> 145).</w:t>
      </w:r>
    </w:p>
    <w:p w14:paraId="6B52E8C2" w14:textId="59682287" w:rsidR="00CD509C" w:rsidRPr="00CD509C" w:rsidRDefault="00CD509C" w:rsidP="00CD509C">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D509C">
        <w:rPr>
          <w:rFonts w:ascii="Palatino Linotype" w:eastAsia="Times New Roman" w:hAnsi="Palatino Linotype" w:cs="Times New Roman"/>
          <w:kern w:val="0"/>
          <w:sz w:val="24"/>
          <w:szCs w:val="24"/>
          <w:lang w:eastAsia="en-GB"/>
          <w14:ligatures w14:val="none"/>
        </w:rPr>
        <w:t xml:space="preserve">Art, in this initiatory sense, does not demand belief. It invites participation. The viewer becomes a co-journeyer, standing before the canvas not as a passive consumer but as a potential initiate—one who may glimpse, however briefly, the </w:t>
      </w:r>
      <w:r w:rsidR="00EF1DE3">
        <w:rPr>
          <w:rFonts w:ascii="Palatino Linotype" w:eastAsia="Times New Roman" w:hAnsi="Palatino Linotype" w:cs="Times New Roman"/>
          <w:kern w:val="0"/>
          <w:sz w:val="24"/>
          <w:szCs w:val="24"/>
          <w:lang w:eastAsia="en-GB"/>
          <w14:ligatures w14:val="none"/>
        </w:rPr>
        <w:t>l</w:t>
      </w:r>
      <w:r w:rsidRPr="00CD509C">
        <w:rPr>
          <w:rFonts w:ascii="Palatino Linotype" w:eastAsia="Times New Roman" w:hAnsi="Palatino Linotype" w:cs="Times New Roman"/>
          <w:kern w:val="0"/>
          <w:sz w:val="24"/>
          <w:szCs w:val="24"/>
          <w:lang w:eastAsia="en-GB"/>
          <w14:ligatures w14:val="none"/>
        </w:rPr>
        <w:t>ight beyond form (Faivre 36; Jonas 273).</w:t>
      </w:r>
    </w:p>
    <w:p w14:paraId="45DE009A" w14:textId="14DE2619" w:rsidR="00CD509C" w:rsidRPr="00CD509C" w:rsidRDefault="00CD509C" w:rsidP="00CD509C">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D509C">
        <w:rPr>
          <w:rFonts w:ascii="Palatino Linotype" w:eastAsia="Times New Roman" w:hAnsi="Palatino Linotype" w:cs="Times New Roman"/>
          <w:kern w:val="0"/>
          <w:sz w:val="24"/>
          <w:szCs w:val="24"/>
          <w:lang w:eastAsia="en-GB"/>
          <w14:ligatures w14:val="none"/>
        </w:rPr>
        <w:lastRenderedPageBreak/>
        <w:t>In a world increasingly disenchanted, Chagall</w:t>
      </w:r>
      <w:r w:rsidR="00380375">
        <w:rPr>
          <w:rFonts w:ascii="Palatino Linotype" w:eastAsia="Times New Roman" w:hAnsi="Palatino Linotype" w:cs="Times New Roman"/>
          <w:kern w:val="0"/>
          <w:sz w:val="24"/>
          <w:szCs w:val="24"/>
          <w:lang w:eastAsia="en-GB"/>
          <w14:ligatures w14:val="none"/>
        </w:rPr>
        <w:t>’</w:t>
      </w:r>
      <w:r w:rsidRPr="00CD509C">
        <w:rPr>
          <w:rFonts w:ascii="Palatino Linotype" w:eastAsia="Times New Roman" w:hAnsi="Palatino Linotype" w:cs="Times New Roman"/>
          <w:kern w:val="0"/>
          <w:sz w:val="24"/>
          <w:szCs w:val="24"/>
          <w:lang w:eastAsia="en-GB"/>
          <w14:ligatures w14:val="none"/>
        </w:rPr>
        <w:t>s art re-enchants by recovering the numinous dimension of reality. It does not offer answers but questions—questions that can awaken the dormant seeker within. In this lies its lasting power and its true gift: not merely to depict the divine but to draw the soul toward it.</w:t>
      </w:r>
    </w:p>
    <w:p w14:paraId="32965593" w14:textId="77777777" w:rsidR="002B7D28" w:rsidRDefault="002B7D28" w:rsidP="0091321A">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3257F61" w14:textId="77777777" w:rsidR="002B7D28" w:rsidRDefault="002B7D28" w:rsidP="0091321A">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2AB2386B" w14:textId="77777777" w:rsidR="002B7D28" w:rsidRDefault="002B7D28" w:rsidP="0091321A">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1A95C20C" w14:textId="77777777" w:rsidR="002B7D28" w:rsidRDefault="002B7D28" w:rsidP="0091321A">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83948F4" w14:textId="77777777" w:rsidR="002B7D28" w:rsidRDefault="002B7D28" w:rsidP="0091321A">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06722712" w14:textId="77777777" w:rsidR="002B7D28" w:rsidRDefault="002B7D28" w:rsidP="0091321A">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2743A2FD" w14:textId="77777777" w:rsidR="002B7D28" w:rsidRDefault="002B7D28" w:rsidP="0091321A">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2651DFA6" w14:textId="77777777" w:rsidR="002B7D28" w:rsidRDefault="002B7D28" w:rsidP="0091321A">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76883190" w14:textId="77777777" w:rsidR="002B7D28" w:rsidRDefault="002B7D28" w:rsidP="0091321A">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453C9145" w14:textId="77777777" w:rsidR="002B7D28" w:rsidRDefault="002B7D28" w:rsidP="0091321A">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245FD596" w14:textId="77777777" w:rsidR="002B7D28" w:rsidRDefault="002B7D28" w:rsidP="0091321A">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6EACFDA5" w14:textId="77777777" w:rsidR="002B7D28" w:rsidRDefault="002B7D28" w:rsidP="0091321A">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6F410828" w14:textId="77777777" w:rsidR="002B7D28" w:rsidRDefault="002B7D28" w:rsidP="0091321A">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15A9A3D8" w14:textId="77777777" w:rsidR="002B7D28" w:rsidRDefault="002B7D28" w:rsidP="0091321A">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073F61DC" w14:textId="77777777" w:rsidR="002B7D28" w:rsidRDefault="002B7D28" w:rsidP="0091321A">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10879E5F" w14:textId="6A9C7717" w:rsidR="0091321A" w:rsidRPr="0091321A" w:rsidRDefault="0091321A" w:rsidP="0091321A">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r w:rsidRPr="0091321A">
        <w:rPr>
          <w:rFonts w:ascii="Palatino Linotype" w:eastAsia="Times New Roman" w:hAnsi="Palatino Linotype" w:cs="Times New Roman"/>
          <w:b/>
          <w:bCs/>
          <w:kern w:val="0"/>
          <w:sz w:val="24"/>
          <w:szCs w:val="24"/>
          <w:lang w:eastAsia="en-GB"/>
          <w14:ligatures w14:val="none"/>
        </w:rPr>
        <w:lastRenderedPageBreak/>
        <w:t>1</w:t>
      </w:r>
      <w:r>
        <w:rPr>
          <w:rFonts w:ascii="Palatino Linotype" w:eastAsia="Times New Roman" w:hAnsi="Palatino Linotype" w:cs="Times New Roman"/>
          <w:b/>
          <w:bCs/>
          <w:kern w:val="0"/>
          <w:sz w:val="24"/>
          <w:szCs w:val="24"/>
          <w:lang w:eastAsia="en-GB"/>
          <w14:ligatures w14:val="none"/>
        </w:rPr>
        <w:t>0</w:t>
      </w:r>
      <w:r w:rsidRPr="0091321A">
        <w:rPr>
          <w:rFonts w:ascii="Palatino Linotype" w:eastAsia="Times New Roman" w:hAnsi="Palatino Linotype" w:cs="Times New Roman"/>
          <w:b/>
          <w:bCs/>
          <w:kern w:val="0"/>
          <w:sz w:val="24"/>
          <w:szCs w:val="24"/>
          <w:lang w:eastAsia="en-GB"/>
          <w14:ligatures w14:val="none"/>
        </w:rPr>
        <w:t>. Art-Theoretical Commentary</w:t>
      </w:r>
    </w:p>
    <w:p w14:paraId="72179FBD" w14:textId="458E0269" w:rsidR="0091321A" w:rsidRPr="0091321A" w:rsidRDefault="0091321A" w:rsidP="0091321A">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91321A">
        <w:rPr>
          <w:rFonts w:ascii="Palatino Linotype" w:eastAsia="Times New Roman" w:hAnsi="Palatino Linotype" w:cs="Times New Roman"/>
          <w:kern w:val="0"/>
          <w:sz w:val="24"/>
          <w:szCs w:val="24"/>
          <w:lang w:eastAsia="en-GB"/>
          <w14:ligatures w14:val="none"/>
        </w:rPr>
        <w:t>Marc Chagall</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s visual grammar must be understood not only through religious or mystical lenses but also in dialogue with the evolving discourses of modernist art theory. His approach resists the purely formalist analysis favoured by early twentieth-century critics, instead aligning more closely with the spiritual abstraction theorised by Wassily Kandinsky, who insisted that the artist</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s task is to awaken the viewer</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 xml:space="preserve">s </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inner resonance</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 xml:space="preserve"> (Kandinsky 1977). Like Kandinsky, Chagall viewed colour and form as vessels of spiritual meaning—yet where Kandinsky turned toward the abstract, Chagall retained the figurative, embedding mystical symbolism within narrative form.</w:t>
      </w:r>
    </w:p>
    <w:p w14:paraId="417C6EC2" w14:textId="6A7CAE5B" w:rsidR="0091321A" w:rsidRPr="0091321A" w:rsidRDefault="0091321A" w:rsidP="0091321A">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91321A">
        <w:rPr>
          <w:rFonts w:ascii="Palatino Linotype" w:eastAsia="Times New Roman" w:hAnsi="Palatino Linotype" w:cs="Times New Roman"/>
          <w:kern w:val="0"/>
          <w:sz w:val="24"/>
          <w:szCs w:val="24"/>
          <w:lang w:eastAsia="en-GB"/>
          <w14:ligatures w14:val="none"/>
        </w:rPr>
        <w:t>Chagall defies categorisation within any single art movement. He is frequently placed on the periphery of Cubism, Fauvism, and Surrealism—yet each of these labels fails to encompass the numinous quality and symbolic density of his work. Benjamin Harshav aptly describes Chagall</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 xml:space="preserve">s style as </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polyphonic,</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 xml:space="preserve"> integrating diverse visual vocabularies to access what he terms </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the metaphysical imagination</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 xml:space="preserve"> (Harshav 2006). This polyphony manifests formally in Chagall</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 xml:space="preserve">s rejection of linear time and single-point perspective, allowing him to collapse events, symbols, and metaphors into a single compositional field. Such stylistic simultaneity echoes mystical conceptions of time as an eternal present—what Walter Benjamin described as Jetztzeit, or </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messianic time</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 xml:space="preserve"> (Benjamin 2003).</w:t>
      </w:r>
    </w:p>
    <w:p w14:paraId="0D32A45E" w14:textId="5F951FD3" w:rsidR="0091321A" w:rsidRPr="0091321A" w:rsidRDefault="0091321A" w:rsidP="0091321A">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91321A">
        <w:rPr>
          <w:rFonts w:ascii="Palatino Linotype" w:eastAsia="Times New Roman" w:hAnsi="Palatino Linotype" w:cs="Times New Roman"/>
          <w:kern w:val="0"/>
          <w:sz w:val="24"/>
          <w:szCs w:val="24"/>
          <w:lang w:eastAsia="en-GB"/>
          <w14:ligatures w14:val="none"/>
        </w:rPr>
        <w:t>The theoretical weight of Chagall</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 xml:space="preserve">s symbolism lies in its refusal </w:t>
      </w:r>
      <w:r w:rsidR="004632FC">
        <w:rPr>
          <w:rFonts w:ascii="Palatino Linotype" w:eastAsia="Times New Roman" w:hAnsi="Palatino Linotype" w:cs="Times New Roman"/>
          <w:kern w:val="0"/>
          <w:sz w:val="24"/>
          <w:szCs w:val="24"/>
          <w:lang w:eastAsia="en-GB"/>
          <w14:ligatures w14:val="none"/>
        </w:rPr>
        <w:t>to adhere to</w:t>
      </w:r>
      <w:r w:rsidRPr="0091321A">
        <w:rPr>
          <w:rFonts w:ascii="Palatino Linotype" w:eastAsia="Times New Roman" w:hAnsi="Palatino Linotype" w:cs="Times New Roman"/>
          <w:kern w:val="0"/>
          <w:sz w:val="24"/>
          <w:szCs w:val="24"/>
          <w:lang w:eastAsia="en-GB"/>
          <w14:ligatures w14:val="none"/>
        </w:rPr>
        <w:t xml:space="preserve"> fixed codification. While his motifs draw on Jewish, Christian, and folkloric sources, their contextual placement often dissolves singular interpretations. At Panofsky</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s third level of iconological analysis—the symbolic values embedded in a culture</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s worldview—Chagall</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 xml:space="preserve">s work </w:t>
      </w:r>
      <w:r w:rsidR="004632FC">
        <w:rPr>
          <w:rFonts w:ascii="Palatino Linotype" w:eastAsia="Times New Roman" w:hAnsi="Palatino Linotype" w:cs="Times New Roman"/>
          <w:kern w:val="0"/>
          <w:sz w:val="24"/>
          <w:szCs w:val="24"/>
          <w:lang w:eastAsia="en-GB"/>
          <w14:ligatures w14:val="none"/>
        </w:rPr>
        <w:t>extends further, necessitating a fourth, esoteric level of interpretation</w:t>
      </w:r>
      <w:r w:rsidRPr="0091321A">
        <w:rPr>
          <w:rFonts w:ascii="Palatino Linotype" w:eastAsia="Times New Roman" w:hAnsi="Palatino Linotype" w:cs="Times New Roman"/>
          <w:kern w:val="0"/>
          <w:sz w:val="24"/>
          <w:szCs w:val="24"/>
          <w:lang w:eastAsia="en-GB"/>
          <w14:ligatures w14:val="none"/>
        </w:rPr>
        <w:t xml:space="preserve">. His imagery becomes </w:t>
      </w:r>
      <w:r w:rsidR="004632FC">
        <w:rPr>
          <w:rFonts w:ascii="Palatino Linotype" w:eastAsia="Times New Roman" w:hAnsi="Palatino Linotype" w:cs="Times New Roman"/>
          <w:kern w:val="0"/>
          <w:sz w:val="24"/>
          <w:szCs w:val="24"/>
          <w:lang w:eastAsia="en-GB"/>
          <w14:ligatures w14:val="none"/>
        </w:rPr>
        <w:t xml:space="preserve">a </w:t>
      </w:r>
      <w:r w:rsidRPr="0091321A">
        <w:rPr>
          <w:rFonts w:ascii="Palatino Linotype" w:eastAsia="Times New Roman" w:hAnsi="Palatino Linotype" w:cs="Times New Roman"/>
          <w:kern w:val="0"/>
          <w:sz w:val="24"/>
          <w:szCs w:val="24"/>
          <w:lang w:eastAsia="en-GB"/>
          <w14:ligatures w14:val="none"/>
        </w:rPr>
        <w:t xml:space="preserve">threshold rather than </w:t>
      </w:r>
      <w:r w:rsidR="004632FC">
        <w:rPr>
          <w:rFonts w:ascii="Palatino Linotype" w:eastAsia="Times New Roman" w:hAnsi="Palatino Linotype" w:cs="Times New Roman"/>
          <w:kern w:val="0"/>
          <w:sz w:val="24"/>
          <w:szCs w:val="24"/>
          <w:lang w:eastAsia="en-GB"/>
          <w14:ligatures w14:val="none"/>
        </w:rPr>
        <w:t xml:space="preserve">an </w:t>
      </w:r>
      <w:r w:rsidRPr="0091321A">
        <w:rPr>
          <w:rFonts w:ascii="Palatino Linotype" w:eastAsia="Times New Roman" w:hAnsi="Palatino Linotype" w:cs="Times New Roman"/>
          <w:kern w:val="0"/>
          <w:sz w:val="24"/>
          <w:szCs w:val="24"/>
          <w:lang w:eastAsia="en-GB"/>
          <w14:ligatures w14:val="none"/>
        </w:rPr>
        <w:t xml:space="preserve">endpoint, inviting an initiatory rather than purely interpretive engagement. Like mandalas in Eastern </w:t>
      </w:r>
      <w:r w:rsidR="00BC5238">
        <w:rPr>
          <w:rFonts w:ascii="Palatino Linotype" w:eastAsia="Times New Roman" w:hAnsi="Palatino Linotype" w:cs="Times New Roman"/>
          <w:kern w:val="0"/>
          <w:sz w:val="24"/>
          <w:szCs w:val="24"/>
          <w:lang w:eastAsia="en-GB"/>
          <w14:ligatures w14:val="none"/>
        </w:rPr>
        <w:lastRenderedPageBreak/>
        <w:t>M</w:t>
      </w:r>
      <w:r w:rsidRPr="0091321A">
        <w:rPr>
          <w:rFonts w:ascii="Palatino Linotype" w:eastAsia="Times New Roman" w:hAnsi="Palatino Linotype" w:cs="Times New Roman"/>
          <w:kern w:val="0"/>
          <w:sz w:val="24"/>
          <w:szCs w:val="24"/>
          <w:lang w:eastAsia="en-GB"/>
          <w14:ligatures w14:val="none"/>
        </w:rPr>
        <w:t xml:space="preserve">ysticism or the emblems in alchemical treatises, </w:t>
      </w:r>
      <w:r w:rsidR="002776ED">
        <w:rPr>
          <w:rFonts w:ascii="Palatino Linotype" w:eastAsia="Times New Roman" w:hAnsi="Palatino Linotype" w:cs="Times New Roman"/>
          <w:kern w:val="0"/>
          <w:sz w:val="24"/>
          <w:szCs w:val="24"/>
          <w:lang w:eastAsia="en-GB"/>
          <w14:ligatures w14:val="none"/>
        </w:rPr>
        <w:t>w</w:t>
      </w:r>
      <w:r w:rsidRPr="0091321A">
        <w:rPr>
          <w:rFonts w:ascii="Palatino Linotype" w:eastAsia="Times New Roman" w:hAnsi="Palatino Linotype" w:cs="Times New Roman"/>
          <w:kern w:val="0"/>
          <w:sz w:val="24"/>
          <w:szCs w:val="24"/>
          <w:lang w:eastAsia="en-GB"/>
          <w14:ligatures w14:val="none"/>
        </w:rPr>
        <w:t>ithin such a reading, Chagall’s paintings are not only to be understood; they can also be approached as spaces to be entered imaginatively.</w:t>
      </w:r>
    </w:p>
    <w:p w14:paraId="09F6F004" w14:textId="775E8CCB" w:rsidR="0091321A" w:rsidRPr="0091321A" w:rsidRDefault="0091321A" w:rsidP="0091321A">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91321A">
        <w:rPr>
          <w:rFonts w:ascii="Palatino Linotype" w:eastAsia="Times New Roman" w:hAnsi="Palatino Linotype" w:cs="Times New Roman"/>
          <w:kern w:val="0"/>
          <w:sz w:val="24"/>
          <w:szCs w:val="24"/>
          <w:lang w:eastAsia="en-GB"/>
          <w14:ligatures w14:val="none"/>
        </w:rPr>
        <w:t>This imaginal quality resonates with Henry Corbin</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 xml:space="preserve">s concept of the </w:t>
      </w:r>
      <w:r w:rsidR="00884E88">
        <w:rPr>
          <w:rFonts w:ascii="Palatino Linotype" w:eastAsia="Times New Roman" w:hAnsi="Palatino Linotype" w:cs="Times New Roman"/>
          <w:kern w:val="0"/>
          <w:sz w:val="24"/>
          <w:szCs w:val="24"/>
          <w:lang w:eastAsia="en-GB"/>
          <w14:ligatures w14:val="none"/>
        </w:rPr>
        <w:t>M</w:t>
      </w:r>
      <w:r w:rsidRPr="0091321A">
        <w:rPr>
          <w:rFonts w:ascii="Palatino Linotype" w:eastAsia="Times New Roman" w:hAnsi="Palatino Linotype" w:cs="Times New Roman"/>
          <w:kern w:val="0"/>
          <w:sz w:val="24"/>
          <w:szCs w:val="24"/>
          <w:lang w:eastAsia="en-GB"/>
          <w14:ligatures w14:val="none"/>
        </w:rPr>
        <w:t>undus imaginalis, a spiritual realm beyond mere fantasy</w:t>
      </w:r>
      <w:r w:rsidR="002B7D28">
        <w:rPr>
          <w:rFonts w:ascii="Palatino Linotype" w:eastAsia="Times New Roman" w:hAnsi="Palatino Linotype" w:cs="Times New Roman"/>
          <w:kern w:val="0"/>
          <w:sz w:val="24"/>
          <w:szCs w:val="24"/>
          <w:lang w:eastAsia="en-GB"/>
          <w14:ligatures w14:val="none"/>
        </w:rPr>
        <w:t xml:space="preserve"> in which</w:t>
      </w:r>
      <w:r w:rsidRPr="0091321A">
        <w:rPr>
          <w:rFonts w:ascii="Palatino Linotype" w:eastAsia="Times New Roman" w:hAnsi="Palatino Linotype" w:cs="Times New Roman"/>
          <w:kern w:val="0"/>
          <w:sz w:val="24"/>
          <w:szCs w:val="24"/>
          <w:lang w:eastAsia="en-GB"/>
          <w14:ligatures w14:val="none"/>
        </w:rPr>
        <w:t xml:space="preserve"> symbols participate in ontological reality (Corbin 1998). Chagall</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s canvases may thus be read as gateways into this imaginal world—visual midrashim that do not narrate history but disclose hidden dimensions of being. In this way, Chagall transcends the secular-sacred binary</w:t>
      </w:r>
      <w:r w:rsidR="00F05CF2">
        <w:rPr>
          <w:rFonts w:ascii="Palatino Linotype" w:eastAsia="Times New Roman" w:hAnsi="Palatino Linotype" w:cs="Times New Roman"/>
          <w:kern w:val="0"/>
          <w:sz w:val="24"/>
          <w:szCs w:val="24"/>
          <w:lang w:eastAsia="en-GB"/>
          <w14:ligatures w14:val="none"/>
        </w:rPr>
        <w:t>; his work offers neither doctrine nor escapism but rather</w:t>
      </w:r>
      <w:r w:rsidRPr="0091321A">
        <w:rPr>
          <w:rFonts w:ascii="Palatino Linotype" w:eastAsia="Times New Roman" w:hAnsi="Palatino Linotype" w:cs="Times New Roman"/>
          <w:kern w:val="0"/>
          <w:sz w:val="24"/>
          <w:szCs w:val="24"/>
          <w:lang w:eastAsia="en-GB"/>
          <w14:ligatures w14:val="none"/>
        </w:rPr>
        <w:t xml:space="preserve"> a metaphysical encounter with the eternal.</w:t>
      </w:r>
    </w:p>
    <w:p w14:paraId="1A76871A" w14:textId="6534D541" w:rsidR="0091321A" w:rsidRPr="0091321A" w:rsidRDefault="0091321A" w:rsidP="0091321A">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91321A">
        <w:rPr>
          <w:rFonts w:ascii="Palatino Linotype" w:eastAsia="Times New Roman" w:hAnsi="Palatino Linotype" w:cs="Times New Roman"/>
          <w:kern w:val="0"/>
          <w:sz w:val="24"/>
          <w:szCs w:val="24"/>
          <w:lang w:eastAsia="en-GB"/>
          <w14:ligatures w14:val="none"/>
        </w:rPr>
        <w:t>Furthermore, Chagall</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s iconographic choices serve as a counter-narrative to the fragmentation and alienation that defined much of twentieth-century modernism. In contrast to the analytical deconstruction of Cubism or the anti-meaning of Dada, Chagall</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s art presents a vision of repair. His recurring themes—crucifixion, flight, prayer, angels, scrolls—convey not only personal memory but a collective yearning for wholeness. His imagery carries what Gershom Scholem identified in Kabbalistic literature as the impulse of restoration—the drive to heal what has been shattered through acts of beauty, memory, and gnosis (Scholem 1995).</w:t>
      </w:r>
    </w:p>
    <w:p w14:paraId="1ACE7CD6" w14:textId="314DD6BC" w:rsidR="00946200" w:rsidRDefault="0091321A" w:rsidP="00383972">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91321A">
        <w:rPr>
          <w:rFonts w:ascii="Palatino Linotype" w:eastAsia="Times New Roman" w:hAnsi="Palatino Linotype" w:cs="Times New Roman"/>
          <w:kern w:val="0"/>
          <w:sz w:val="24"/>
          <w:szCs w:val="24"/>
          <w:lang w:eastAsia="en-GB"/>
          <w14:ligatures w14:val="none"/>
        </w:rPr>
        <w:t>This restorative dimension may be Chagall</w:t>
      </w:r>
      <w:r w:rsidR="00380375">
        <w:rPr>
          <w:rFonts w:ascii="Palatino Linotype" w:eastAsia="Times New Roman" w:hAnsi="Palatino Linotype" w:cs="Times New Roman"/>
          <w:kern w:val="0"/>
          <w:sz w:val="24"/>
          <w:szCs w:val="24"/>
          <w:lang w:eastAsia="en-GB"/>
          <w14:ligatures w14:val="none"/>
        </w:rPr>
        <w:t>’</w:t>
      </w:r>
      <w:r w:rsidRPr="0091321A">
        <w:rPr>
          <w:rFonts w:ascii="Palatino Linotype" w:eastAsia="Times New Roman" w:hAnsi="Palatino Linotype" w:cs="Times New Roman"/>
          <w:kern w:val="0"/>
          <w:sz w:val="24"/>
          <w:szCs w:val="24"/>
          <w:lang w:eastAsia="en-GB"/>
          <w14:ligatures w14:val="none"/>
        </w:rPr>
        <w:t>s most radical contribution to modern art. Amid catastrophe and exile, he reclaims painting as a vessel for spiritual liberation. By blending colour with consciousness and myth with memory, Chagall opens a visual channel to the eternal. His work does not merely depict; it transforms. It offers the viewer not an explanation but an invitation</w:t>
      </w:r>
      <w:r w:rsidR="00F05CF2">
        <w:rPr>
          <w:rFonts w:ascii="Palatino Linotype" w:eastAsia="Times New Roman" w:hAnsi="Palatino Linotype" w:cs="Times New Roman"/>
          <w:kern w:val="0"/>
          <w:sz w:val="24"/>
          <w:szCs w:val="24"/>
          <w:lang w:eastAsia="en-GB"/>
          <w14:ligatures w14:val="none"/>
        </w:rPr>
        <w:t xml:space="preserve"> </w:t>
      </w:r>
      <w:r w:rsidRPr="0091321A">
        <w:rPr>
          <w:rFonts w:ascii="Palatino Linotype" w:eastAsia="Times New Roman" w:hAnsi="Palatino Linotype" w:cs="Times New Roman"/>
          <w:kern w:val="0"/>
          <w:sz w:val="24"/>
          <w:szCs w:val="24"/>
          <w:lang w:eastAsia="en-GB"/>
          <w14:ligatures w14:val="none"/>
        </w:rPr>
        <w:t>to participate in a symbolic universe where art becomes the alchemical agent of awakenin</w:t>
      </w:r>
      <w:r w:rsidR="00946200">
        <w:rPr>
          <w:rFonts w:ascii="Palatino Linotype" w:eastAsia="Times New Roman" w:hAnsi="Palatino Linotype" w:cs="Times New Roman"/>
          <w:kern w:val="0"/>
          <w:sz w:val="24"/>
          <w:szCs w:val="24"/>
          <w:lang w:eastAsia="en-GB"/>
          <w14:ligatures w14:val="none"/>
        </w:rPr>
        <w:t>g.</w:t>
      </w:r>
    </w:p>
    <w:p w14:paraId="20594D7E" w14:textId="77777777" w:rsidR="00946200" w:rsidRDefault="00946200" w:rsidP="00383972">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709D9123" w14:textId="77777777" w:rsidR="00946200" w:rsidRDefault="00946200" w:rsidP="00383972">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p>
    <w:p w14:paraId="3D625944" w14:textId="1CFEA8C7" w:rsidR="00C47E4C" w:rsidRPr="00F05CF2" w:rsidRDefault="00C47E4C" w:rsidP="00383972">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C47E4C">
        <w:rPr>
          <w:rFonts w:ascii="Palatino Linotype" w:eastAsia="Times New Roman" w:hAnsi="Palatino Linotype" w:cs="Times New Roman"/>
          <w:b/>
          <w:bCs/>
          <w:kern w:val="0"/>
          <w:sz w:val="24"/>
          <w:szCs w:val="24"/>
          <w:lang w:eastAsia="en-GB"/>
          <w14:ligatures w14:val="none"/>
        </w:rPr>
        <w:lastRenderedPageBreak/>
        <w:t xml:space="preserve">11. Concluding </w:t>
      </w:r>
      <w:r w:rsidR="00F353D0">
        <w:rPr>
          <w:rFonts w:ascii="Palatino Linotype" w:eastAsia="Times New Roman" w:hAnsi="Palatino Linotype" w:cs="Times New Roman"/>
          <w:b/>
          <w:bCs/>
          <w:kern w:val="0"/>
          <w:sz w:val="24"/>
          <w:szCs w:val="24"/>
          <w:lang w:eastAsia="en-GB"/>
          <w14:ligatures w14:val="none"/>
        </w:rPr>
        <w:t>s</w:t>
      </w:r>
      <w:r w:rsidRPr="00C47E4C">
        <w:rPr>
          <w:rFonts w:ascii="Palatino Linotype" w:eastAsia="Times New Roman" w:hAnsi="Palatino Linotype" w:cs="Times New Roman"/>
          <w:b/>
          <w:bCs/>
          <w:kern w:val="0"/>
          <w:sz w:val="24"/>
          <w:szCs w:val="24"/>
          <w:lang w:eastAsia="en-GB"/>
          <w14:ligatures w14:val="none"/>
        </w:rPr>
        <w:t>ynthesis</w:t>
      </w:r>
    </w:p>
    <w:p w14:paraId="01075E0C" w14:textId="6B747563" w:rsidR="00C47E4C" w:rsidRPr="00C47E4C" w:rsidRDefault="00C47E4C" w:rsidP="0038397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47E4C">
        <w:rPr>
          <w:rFonts w:ascii="Palatino Linotype" w:eastAsia="Times New Roman" w:hAnsi="Palatino Linotype" w:cs="Times New Roman"/>
          <w:kern w:val="0"/>
          <w:sz w:val="24"/>
          <w:szCs w:val="24"/>
          <w:lang w:eastAsia="en-GB"/>
          <w14:ligatures w14:val="none"/>
        </w:rPr>
        <w:t>Marc Chagall</w:t>
      </w:r>
      <w:r w:rsidR="00380375">
        <w:rPr>
          <w:rFonts w:ascii="Palatino Linotype" w:eastAsia="Times New Roman" w:hAnsi="Palatino Linotype" w:cs="Times New Roman"/>
          <w:kern w:val="0"/>
          <w:sz w:val="24"/>
          <w:szCs w:val="24"/>
          <w:lang w:eastAsia="en-GB"/>
          <w14:ligatures w14:val="none"/>
        </w:rPr>
        <w:t>’</w:t>
      </w:r>
      <w:r w:rsidRPr="00C47E4C">
        <w:rPr>
          <w:rFonts w:ascii="Palatino Linotype" w:eastAsia="Times New Roman" w:hAnsi="Palatino Linotype" w:cs="Times New Roman"/>
          <w:kern w:val="0"/>
          <w:sz w:val="24"/>
          <w:szCs w:val="24"/>
          <w:lang w:eastAsia="en-GB"/>
          <w14:ligatures w14:val="none"/>
        </w:rPr>
        <w:t xml:space="preserve">s visionary artistry emerges not merely as </w:t>
      </w:r>
      <w:r w:rsidR="00946200">
        <w:rPr>
          <w:rFonts w:ascii="Palatino Linotype" w:eastAsia="Times New Roman" w:hAnsi="Palatino Linotype" w:cs="Times New Roman"/>
          <w:kern w:val="0"/>
          <w:sz w:val="24"/>
          <w:szCs w:val="24"/>
          <w:lang w:eastAsia="en-GB"/>
          <w14:ligatures w14:val="none"/>
        </w:rPr>
        <w:t>a cultural narrative or personal reflection but as a sacred visual language that encodes</w:t>
      </w:r>
      <w:r w:rsidRPr="00C47E4C">
        <w:rPr>
          <w:rFonts w:ascii="Palatino Linotype" w:eastAsia="Times New Roman" w:hAnsi="Palatino Linotype" w:cs="Times New Roman"/>
          <w:kern w:val="0"/>
          <w:sz w:val="24"/>
          <w:szCs w:val="24"/>
          <w:lang w:eastAsia="en-GB"/>
          <w14:ligatures w14:val="none"/>
        </w:rPr>
        <w:t xml:space="preserve"> a path of inner transformation. Through recurring motifs of </w:t>
      </w:r>
      <w:r w:rsidR="00EF1DE3">
        <w:rPr>
          <w:rFonts w:ascii="Palatino Linotype" w:eastAsia="Times New Roman" w:hAnsi="Palatino Linotype" w:cs="Times New Roman"/>
          <w:kern w:val="0"/>
          <w:sz w:val="24"/>
          <w:szCs w:val="24"/>
          <w:lang w:eastAsia="en-GB"/>
          <w14:ligatures w14:val="none"/>
        </w:rPr>
        <w:t>l</w:t>
      </w:r>
      <w:r w:rsidRPr="00C47E4C">
        <w:rPr>
          <w:rFonts w:ascii="Palatino Linotype" w:eastAsia="Times New Roman" w:hAnsi="Palatino Linotype" w:cs="Times New Roman"/>
          <w:kern w:val="0"/>
          <w:sz w:val="24"/>
          <w:szCs w:val="24"/>
          <w:lang w:eastAsia="en-GB"/>
          <w14:ligatures w14:val="none"/>
        </w:rPr>
        <w:t xml:space="preserve">ight, exile, crucifixion, and sacred memory, his paintings compose a metaphysical cartography rooted in Gnostic and Kabbalistic insight. By examining </w:t>
      </w:r>
      <w:r w:rsidRPr="00C47E4C">
        <w:rPr>
          <w:rFonts w:ascii="Palatino Linotype" w:eastAsia="Times New Roman" w:hAnsi="Palatino Linotype" w:cs="Times New Roman"/>
          <w:i/>
          <w:iCs/>
          <w:kern w:val="0"/>
          <w:sz w:val="24"/>
          <w:szCs w:val="24"/>
          <w:lang w:eastAsia="en-GB"/>
          <w14:ligatures w14:val="none"/>
        </w:rPr>
        <w:t>The Praying Jew</w:t>
      </w:r>
      <w:r w:rsidRPr="00C47E4C">
        <w:rPr>
          <w:rFonts w:ascii="Palatino Linotype" w:eastAsia="Times New Roman" w:hAnsi="Palatino Linotype" w:cs="Times New Roman"/>
          <w:kern w:val="0"/>
          <w:sz w:val="24"/>
          <w:szCs w:val="24"/>
          <w:lang w:eastAsia="en-GB"/>
          <w14:ligatures w14:val="none"/>
        </w:rPr>
        <w:t xml:space="preserve">, </w:t>
      </w:r>
      <w:r w:rsidRPr="00C47E4C">
        <w:rPr>
          <w:rFonts w:ascii="Palatino Linotype" w:eastAsia="Times New Roman" w:hAnsi="Palatino Linotype" w:cs="Times New Roman"/>
          <w:i/>
          <w:iCs/>
          <w:kern w:val="0"/>
          <w:sz w:val="24"/>
          <w:szCs w:val="24"/>
          <w:lang w:eastAsia="en-GB"/>
          <w14:ligatures w14:val="none"/>
        </w:rPr>
        <w:t>White Crucifixion</w:t>
      </w:r>
      <w:r w:rsidRPr="00C47E4C">
        <w:rPr>
          <w:rFonts w:ascii="Palatino Linotype" w:eastAsia="Times New Roman" w:hAnsi="Palatino Linotype" w:cs="Times New Roman"/>
          <w:kern w:val="0"/>
          <w:sz w:val="24"/>
          <w:szCs w:val="24"/>
          <w:lang w:eastAsia="en-GB"/>
          <w14:ligatures w14:val="none"/>
        </w:rPr>
        <w:t xml:space="preserve">, and </w:t>
      </w:r>
      <w:r w:rsidRPr="00C47E4C">
        <w:rPr>
          <w:rFonts w:ascii="Palatino Linotype" w:eastAsia="Times New Roman" w:hAnsi="Palatino Linotype" w:cs="Times New Roman"/>
          <w:i/>
          <w:iCs/>
          <w:kern w:val="0"/>
          <w:sz w:val="24"/>
          <w:szCs w:val="24"/>
          <w:lang w:eastAsia="en-GB"/>
          <w14:ligatures w14:val="none"/>
        </w:rPr>
        <w:t>Exodus</w:t>
      </w:r>
      <w:r w:rsidRPr="00C47E4C">
        <w:rPr>
          <w:rFonts w:ascii="Palatino Linotype" w:eastAsia="Times New Roman" w:hAnsi="Palatino Linotype" w:cs="Times New Roman"/>
          <w:kern w:val="0"/>
          <w:sz w:val="24"/>
          <w:szCs w:val="24"/>
          <w:lang w:eastAsia="en-GB"/>
          <w14:ligatures w14:val="none"/>
        </w:rPr>
        <w:t xml:space="preserve"> in dialogue with mystical texts, symbolic traditions, and modern art theory, this paper has demonstrated how Chagall</w:t>
      </w:r>
      <w:r w:rsidR="00380375">
        <w:rPr>
          <w:rFonts w:ascii="Palatino Linotype" w:eastAsia="Times New Roman" w:hAnsi="Palatino Linotype" w:cs="Times New Roman"/>
          <w:kern w:val="0"/>
          <w:sz w:val="24"/>
          <w:szCs w:val="24"/>
          <w:lang w:eastAsia="en-GB"/>
          <w14:ligatures w14:val="none"/>
        </w:rPr>
        <w:t>’</w:t>
      </w:r>
      <w:r w:rsidRPr="00C47E4C">
        <w:rPr>
          <w:rFonts w:ascii="Palatino Linotype" w:eastAsia="Times New Roman" w:hAnsi="Palatino Linotype" w:cs="Times New Roman"/>
          <w:kern w:val="0"/>
          <w:sz w:val="24"/>
          <w:szCs w:val="24"/>
          <w:lang w:eastAsia="en-GB"/>
          <w14:ligatures w14:val="none"/>
        </w:rPr>
        <w:t>s canvases function as illuminated manuscripts of the soul</w:t>
      </w:r>
      <w:r w:rsidR="00380375">
        <w:rPr>
          <w:rFonts w:ascii="Palatino Linotype" w:eastAsia="Times New Roman" w:hAnsi="Palatino Linotype" w:cs="Times New Roman"/>
          <w:kern w:val="0"/>
          <w:sz w:val="24"/>
          <w:szCs w:val="24"/>
          <w:lang w:eastAsia="en-GB"/>
          <w14:ligatures w14:val="none"/>
        </w:rPr>
        <w:t>’</w:t>
      </w:r>
      <w:r w:rsidRPr="00C47E4C">
        <w:rPr>
          <w:rFonts w:ascii="Palatino Linotype" w:eastAsia="Times New Roman" w:hAnsi="Palatino Linotype" w:cs="Times New Roman"/>
          <w:kern w:val="0"/>
          <w:sz w:val="24"/>
          <w:szCs w:val="24"/>
          <w:lang w:eastAsia="en-GB"/>
          <w14:ligatures w14:val="none"/>
        </w:rPr>
        <w:t>s spiritual odyssey.</w:t>
      </w:r>
    </w:p>
    <w:p w14:paraId="12AFABC2" w14:textId="16EC527C" w:rsidR="00C47E4C" w:rsidRPr="00C47E4C" w:rsidRDefault="00C47E4C" w:rsidP="0038397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47E4C">
        <w:rPr>
          <w:rFonts w:ascii="Palatino Linotype" w:eastAsia="Times New Roman" w:hAnsi="Palatino Linotype" w:cs="Times New Roman"/>
          <w:kern w:val="0"/>
          <w:sz w:val="24"/>
          <w:szCs w:val="24"/>
          <w:lang w:eastAsia="en-GB"/>
          <w14:ligatures w14:val="none"/>
        </w:rPr>
        <w:t>Chagall</w:t>
      </w:r>
      <w:r w:rsidR="00380375">
        <w:rPr>
          <w:rFonts w:ascii="Palatino Linotype" w:eastAsia="Times New Roman" w:hAnsi="Palatino Linotype" w:cs="Times New Roman"/>
          <w:kern w:val="0"/>
          <w:sz w:val="24"/>
          <w:szCs w:val="24"/>
          <w:lang w:eastAsia="en-GB"/>
          <w14:ligatures w14:val="none"/>
        </w:rPr>
        <w:t>’</w:t>
      </w:r>
      <w:r w:rsidRPr="00C47E4C">
        <w:rPr>
          <w:rFonts w:ascii="Palatino Linotype" w:eastAsia="Times New Roman" w:hAnsi="Palatino Linotype" w:cs="Times New Roman"/>
          <w:kern w:val="0"/>
          <w:sz w:val="24"/>
          <w:szCs w:val="24"/>
          <w:lang w:eastAsia="en-GB"/>
          <w14:ligatures w14:val="none"/>
        </w:rPr>
        <w:t xml:space="preserve">s esoteric symbology transcends the registers of historical suffering and autobiographical context to articulate a universal journey—from exile to return, fragmentation to restoration, sorrow to </w:t>
      </w:r>
      <w:r w:rsidR="00EF1DE3">
        <w:rPr>
          <w:rFonts w:ascii="Palatino Linotype" w:eastAsia="Times New Roman" w:hAnsi="Palatino Linotype" w:cs="Times New Roman"/>
          <w:kern w:val="0"/>
          <w:sz w:val="24"/>
          <w:szCs w:val="24"/>
          <w:lang w:eastAsia="en-GB"/>
          <w14:ligatures w14:val="none"/>
        </w:rPr>
        <w:t>l</w:t>
      </w:r>
      <w:r w:rsidRPr="00C47E4C">
        <w:rPr>
          <w:rFonts w:ascii="Palatino Linotype" w:eastAsia="Times New Roman" w:hAnsi="Palatino Linotype" w:cs="Times New Roman"/>
          <w:kern w:val="0"/>
          <w:sz w:val="24"/>
          <w:szCs w:val="24"/>
          <w:lang w:eastAsia="en-GB"/>
          <w14:ligatures w14:val="none"/>
        </w:rPr>
        <w:t xml:space="preserve">ight. His art becomes a vessel of </w:t>
      </w:r>
      <w:r w:rsidRPr="00C47E4C">
        <w:rPr>
          <w:rFonts w:ascii="Palatino Linotype" w:eastAsia="Times New Roman" w:hAnsi="Palatino Linotype" w:cs="Times New Roman"/>
          <w:i/>
          <w:iCs/>
          <w:kern w:val="0"/>
          <w:sz w:val="24"/>
          <w:szCs w:val="24"/>
          <w:lang w:eastAsia="en-GB"/>
          <w14:ligatures w14:val="none"/>
        </w:rPr>
        <w:t>Tikkun</w:t>
      </w:r>
      <w:r w:rsidRPr="00C47E4C">
        <w:rPr>
          <w:rFonts w:ascii="Palatino Linotype" w:eastAsia="Times New Roman" w:hAnsi="Palatino Linotype" w:cs="Times New Roman"/>
          <w:kern w:val="0"/>
          <w:sz w:val="24"/>
          <w:szCs w:val="24"/>
          <w:lang w:eastAsia="en-GB"/>
          <w14:ligatures w14:val="none"/>
        </w:rPr>
        <w:t>—a healing not only of the Jewish soul but of the broader human condition—guided by the Shekinah</w:t>
      </w:r>
      <w:r w:rsidR="00380375">
        <w:rPr>
          <w:rFonts w:ascii="Palatino Linotype" w:eastAsia="Times New Roman" w:hAnsi="Palatino Linotype" w:cs="Times New Roman"/>
          <w:kern w:val="0"/>
          <w:sz w:val="24"/>
          <w:szCs w:val="24"/>
          <w:lang w:eastAsia="en-GB"/>
          <w14:ligatures w14:val="none"/>
        </w:rPr>
        <w:t>’</w:t>
      </w:r>
      <w:r w:rsidRPr="00C47E4C">
        <w:rPr>
          <w:rFonts w:ascii="Palatino Linotype" w:eastAsia="Times New Roman" w:hAnsi="Palatino Linotype" w:cs="Times New Roman"/>
          <w:kern w:val="0"/>
          <w:sz w:val="24"/>
          <w:szCs w:val="24"/>
          <w:lang w:eastAsia="en-GB"/>
          <w14:ligatures w14:val="none"/>
        </w:rPr>
        <w:t>s hidden radiance and the eternal longing for unity with the Divine.</w:t>
      </w:r>
    </w:p>
    <w:p w14:paraId="785CEA32" w14:textId="441004A4" w:rsidR="00C47E4C" w:rsidRPr="00C47E4C" w:rsidRDefault="00C47E4C" w:rsidP="0038397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47E4C">
        <w:rPr>
          <w:rFonts w:ascii="Palatino Linotype" w:eastAsia="Times New Roman" w:hAnsi="Palatino Linotype" w:cs="Times New Roman"/>
          <w:kern w:val="0"/>
          <w:sz w:val="24"/>
          <w:szCs w:val="24"/>
          <w:lang w:eastAsia="en-GB"/>
          <w14:ligatures w14:val="none"/>
        </w:rPr>
        <w:t xml:space="preserve">The interplay between Kabbalistic structure and Gnostic yearning proposed here arises from recurring correspondences in Chagall’s use of colour, form, composition and symbolic imagery. The purpose of this reading is not to claim a concealed Gnostic programme on Chagall’s part, but to examine what becomes visible when these traditions are brought into interpretive dialogue with his work. In uniting personal prayer, collective memory, and archetypal symbolism, Chagall invites the viewer not simply to observe but to participate. To </w:t>
      </w:r>
      <w:r w:rsidR="00946200">
        <w:rPr>
          <w:rFonts w:ascii="Palatino Linotype" w:eastAsia="Times New Roman" w:hAnsi="Palatino Linotype" w:cs="Times New Roman"/>
          <w:kern w:val="0"/>
          <w:sz w:val="24"/>
          <w:szCs w:val="24"/>
          <w:lang w:eastAsia="en-GB"/>
          <w14:ligatures w14:val="none"/>
        </w:rPr>
        <w:t>view his work with an</w:t>
      </w:r>
      <w:r w:rsidRPr="00C47E4C">
        <w:rPr>
          <w:rFonts w:ascii="Palatino Linotype" w:eastAsia="Times New Roman" w:hAnsi="Palatino Linotype" w:cs="Times New Roman"/>
          <w:kern w:val="0"/>
          <w:sz w:val="24"/>
          <w:szCs w:val="24"/>
          <w:lang w:eastAsia="en-GB"/>
          <w14:ligatures w14:val="none"/>
        </w:rPr>
        <w:t xml:space="preserve"> awakened perception is to embark on the journey inward.</w:t>
      </w:r>
    </w:p>
    <w:p w14:paraId="1F9178C3" w14:textId="439343C1" w:rsidR="00C47E4C" w:rsidRPr="00C47E4C" w:rsidRDefault="00C47E4C" w:rsidP="0038397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47E4C">
        <w:rPr>
          <w:rFonts w:ascii="Palatino Linotype" w:eastAsia="Times New Roman" w:hAnsi="Palatino Linotype" w:cs="Times New Roman"/>
          <w:kern w:val="0"/>
          <w:sz w:val="24"/>
          <w:szCs w:val="24"/>
          <w:lang w:eastAsia="en-GB"/>
          <w14:ligatures w14:val="none"/>
        </w:rPr>
        <w:t>Ultimately, this paper affirms that Chagall</w:t>
      </w:r>
      <w:r w:rsidR="00380375">
        <w:rPr>
          <w:rFonts w:ascii="Palatino Linotype" w:eastAsia="Times New Roman" w:hAnsi="Palatino Linotype" w:cs="Times New Roman"/>
          <w:kern w:val="0"/>
          <w:sz w:val="24"/>
          <w:szCs w:val="24"/>
          <w:lang w:eastAsia="en-GB"/>
          <w14:ligatures w14:val="none"/>
        </w:rPr>
        <w:t>’</w:t>
      </w:r>
      <w:r w:rsidRPr="00C47E4C">
        <w:rPr>
          <w:rFonts w:ascii="Palatino Linotype" w:eastAsia="Times New Roman" w:hAnsi="Palatino Linotype" w:cs="Times New Roman"/>
          <w:kern w:val="0"/>
          <w:sz w:val="24"/>
          <w:szCs w:val="24"/>
          <w:lang w:eastAsia="en-GB"/>
          <w14:ligatures w14:val="none"/>
        </w:rPr>
        <w:t>s sacred imagery warrants not only theological reflection and aesthetic admiration</w:t>
      </w:r>
      <w:r w:rsidR="00946200">
        <w:rPr>
          <w:rFonts w:ascii="Palatino Linotype" w:eastAsia="Times New Roman" w:hAnsi="Palatino Linotype" w:cs="Times New Roman"/>
          <w:kern w:val="0"/>
          <w:sz w:val="24"/>
          <w:szCs w:val="24"/>
          <w:lang w:eastAsia="en-GB"/>
          <w14:ligatures w14:val="none"/>
        </w:rPr>
        <w:t xml:space="preserve"> but also</w:t>
      </w:r>
      <w:r w:rsidRPr="00C47E4C">
        <w:rPr>
          <w:rFonts w:ascii="Palatino Linotype" w:eastAsia="Times New Roman" w:hAnsi="Palatino Linotype" w:cs="Times New Roman"/>
          <w:kern w:val="0"/>
          <w:sz w:val="24"/>
          <w:szCs w:val="24"/>
          <w:lang w:eastAsia="en-GB"/>
          <w14:ligatures w14:val="none"/>
        </w:rPr>
        <w:t xml:space="preserve"> offers a hermeneutic doorway to </w:t>
      </w:r>
      <w:r w:rsidRPr="00C47E4C">
        <w:rPr>
          <w:rFonts w:ascii="Palatino Linotype" w:eastAsia="Times New Roman" w:hAnsi="Palatino Linotype" w:cs="Times New Roman"/>
          <w:i/>
          <w:iCs/>
          <w:kern w:val="0"/>
          <w:sz w:val="24"/>
          <w:szCs w:val="24"/>
          <w:lang w:eastAsia="en-GB"/>
          <w14:ligatures w14:val="none"/>
        </w:rPr>
        <w:t>gnosis</w:t>
      </w:r>
      <w:r w:rsidRPr="00C47E4C">
        <w:rPr>
          <w:rFonts w:ascii="Palatino Linotype" w:eastAsia="Times New Roman" w:hAnsi="Palatino Linotype" w:cs="Times New Roman"/>
          <w:kern w:val="0"/>
          <w:sz w:val="24"/>
          <w:szCs w:val="24"/>
          <w:lang w:eastAsia="en-GB"/>
          <w14:ligatures w14:val="none"/>
        </w:rPr>
        <w:t xml:space="preserve">. It invites a spiritual response. It whispers: </w:t>
      </w:r>
      <w:r w:rsidR="00946200">
        <w:rPr>
          <w:rFonts w:ascii="Palatino Linotype" w:eastAsia="Times New Roman" w:hAnsi="Palatino Linotype" w:cs="Times New Roman"/>
          <w:kern w:val="0"/>
          <w:sz w:val="24"/>
          <w:szCs w:val="24"/>
          <w:lang w:eastAsia="en-GB"/>
          <w14:ligatures w14:val="none"/>
        </w:rPr>
        <w:t>T</w:t>
      </w:r>
      <w:r w:rsidRPr="00C47E4C">
        <w:rPr>
          <w:rFonts w:ascii="Palatino Linotype" w:eastAsia="Times New Roman" w:hAnsi="Palatino Linotype" w:cs="Times New Roman"/>
          <w:kern w:val="0"/>
          <w:sz w:val="24"/>
          <w:szCs w:val="24"/>
          <w:lang w:eastAsia="en-GB"/>
          <w14:ligatures w14:val="none"/>
        </w:rPr>
        <w:t>here is more than what is seen.</w:t>
      </w:r>
    </w:p>
    <w:p w14:paraId="731DA44C" w14:textId="72D1D5DE" w:rsidR="00F23BDF" w:rsidRPr="00F23BDF" w:rsidRDefault="00F23BDF" w:rsidP="00F23BDF">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r w:rsidRPr="00F23BDF">
        <w:rPr>
          <w:rFonts w:ascii="Palatino Linotype" w:eastAsia="Times New Roman" w:hAnsi="Palatino Linotype" w:cs="Times New Roman"/>
          <w:b/>
          <w:bCs/>
          <w:kern w:val="0"/>
          <w:sz w:val="24"/>
          <w:szCs w:val="24"/>
          <w:lang w:eastAsia="en-GB"/>
          <w14:ligatures w14:val="none"/>
        </w:rPr>
        <w:lastRenderedPageBreak/>
        <w:t>1</w:t>
      </w:r>
      <w:r w:rsidR="00946200">
        <w:rPr>
          <w:rFonts w:ascii="Palatino Linotype" w:eastAsia="Times New Roman" w:hAnsi="Palatino Linotype" w:cs="Times New Roman"/>
          <w:b/>
          <w:bCs/>
          <w:kern w:val="0"/>
          <w:sz w:val="24"/>
          <w:szCs w:val="24"/>
          <w:lang w:eastAsia="en-GB"/>
          <w14:ligatures w14:val="none"/>
        </w:rPr>
        <w:t>2</w:t>
      </w:r>
      <w:r w:rsidRPr="00F23BDF">
        <w:rPr>
          <w:rFonts w:ascii="Palatino Linotype" w:eastAsia="Times New Roman" w:hAnsi="Palatino Linotype" w:cs="Times New Roman"/>
          <w:b/>
          <w:bCs/>
          <w:kern w:val="0"/>
          <w:sz w:val="24"/>
          <w:szCs w:val="24"/>
          <w:lang w:eastAsia="en-GB"/>
          <w14:ligatures w14:val="none"/>
        </w:rPr>
        <w:t xml:space="preserve">. Conclusion </w:t>
      </w:r>
      <w:r w:rsidRPr="00F23BDF">
        <w:rPr>
          <w:rFonts w:ascii="Palatino Linotype" w:eastAsia="Times New Roman" w:hAnsi="Palatino Linotype" w:cs="Palatino Linotype"/>
          <w:b/>
          <w:bCs/>
          <w:kern w:val="0"/>
          <w:sz w:val="24"/>
          <w:szCs w:val="24"/>
          <w:lang w:eastAsia="en-GB"/>
          <w14:ligatures w14:val="none"/>
        </w:rPr>
        <w:t>–</w:t>
      </w:r>
      <w:r w:rsidRPr="00F23BDF">
        <w:rPr>
          <w:rFonts w:ascii="Palatino Linotype" w:eastAsia="Times New Roman" w:hAnsi="Palatino Linotype" w:cs="Times New Roman"/>
          <w:b/>
          <w:bCs/>
          <w:kern w:val="0"/>
          <w:sz w:val="24"/>
          <w:szCs w:val="24"/>
          <w:lang w:eastAsia="en-GB"/>
          <w14:ligatures w14:val="none"/>
        </w:rPr>
        <w:t xml:space="preserve"> Chagall</w:t>
      </w:r>
      <w:r w:rsidR="00380375">
        <w:rPr>
          <w:rFonts w:ascii="Palatino Linotype" w:eastAsia="Times New Roman" w:hAnsi="Palatino Linotype" w:cs="Palatino Linotype"/>
          <w:b/>
          <w:bCs/>
          <w:kern w:val="0"/>
          <w:sz w:val="24"/>
          <w:szCs w:val="24"/>
          <w:lang w:eastAsia="en-GB"/>
          <w14:ligatures w14:val="none"/>
        </w:rPr>
        <w:t>’</w:t>
      </w:r>
      <w:r w:rsidRPr="00F23BDF">
        <w:rPr>
          <w:rFonts w:ascii="Palatino Linotype" w:eastAsia="Times New Roman" w:hAnsi="Palatino Linotype" w:cs="Times New Roman"/>
          <w:b/>
          <w:bCs/>
          <w:kern w:val="0"/>
          <w:sz w:val="24"/>
          <w:szCs w:val="24"/>
          <w:lang w:eastAsia="en-GB"/>
          <w14:ligatures w14:val="none"/>
        </w:rPr>
        <w:t>s Vision and the Gnostic-Kabbalistic Path</w:t>
      </w:r>
    </w:p>
    <w:p w14:paraId="50ABDE25" w14:textId="0F200BDE" w:rsidR="00446FFD" w:rsidRPr="00446FFD" w:rsidRDefault="00446FFD" w:rsidP="00446FFD">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446FFD">
        <w:rPr>
          <w:rFonts w:ascii="Palatino Linotype" w:eastAsia="Times New Roman" w:hAnsi="Palatino Linotype" w:cs="Times New Roman"/>
          <w:kern w:val="0"/>
          <w:sz w:val="24"/>
          <w:szCs w:val="24"/>
          <w:lang w:eastAsia="en-GB"/>
          <w14:ligatures w14:val="none"/>
        </w:rPr>
        <w:t>Marc Chagall</w:t>
      </w:r>
      <w:r w:rsidR="00380375">
        <w:rPr>
          <w:rFonts w:ascii="Palatino Linotype" w:eastAsia="Times New Roman" w:hAnsi="Palatino Linotype" w:cs="Palatino Linotype"/>
          <w:kern w:val="0"/>
          <w:sz w:val="24"/>
          <w:szCs w:val="24"/>
          <w:lang w:eastAsia="en-GB"/>
          <w14:ligatures w14:val="none"/>
        </w:rPr>
        <w:t>’</w:t>
      </w:r>
      <w:r w:rsidRPr="00446FFD">
        <w:rPr>
          <w:rFonts w:ascii="Palatino Linotype" w:eastAsia="Times New Roman" w:hAnsi="Palatino Linotype" w:cs="Times New Roman"/>
          <w:kern w:val="0"/>
          <w:sz w:val="24"/>
          <w:szCs w:val="24"/>
          <w:lang w:eastAsia="en-GB"/>
          <w14:ligatures w14:val="none"/>
        </w:rPr>
        <w:t>s paintings do not merely illustrate stories; they illuminate states of being. In The Praying Jew, White Crucifixion, and Exodus, we witness not only the interplay of religious symbolism but the gradual unveiling of an inner drama</w:t>
      </w:r>
      <w:r w:rsidRPr="00446FFD">
        <w:rPr>
          <w:rFonts w:ascii="Palatino Linotype" w:eastAsia="Times New Roman" w:hAnsi="Palatino Linotype" w:cs="Palatino Linotype"/>
          <w:kern w:val="0"/>
          <w:sz w:val="24"/>
          <w:szCs w:val="24"/>
          <w:lang w:eastAsia="en-GB"/>
          <w14:ligatures w14:val="none"/>
        </w:rPr>
        <w:t>—</w:t>
      </w:r>
      <w:r w:rsidRPr="00446FFD">
        <w:rPr>
          <w:rFonts w:ascii="Palatino Linotype" w:eastAsia="Times New Roman" w:hAnsi="Palatino Linotype" w:cs="Times New Roman"/>
          <w:kern w:val="0"/>
          <w:sz w:val="24"/>
          <w:szCs w:val="24"/>
          <w:lang w:eastAsia="en-GB"/>
          <w14:ligatures w14:val="none"/>
        </w:rPr>
        <w:t>the soul</w:t>
      </w:r>
      <w:r w:rsidR="00380375">
        <w:rPr>
          <w:rFonts w:ascii="Palatino Linotype" w:eastAsia="Times New Roman" w:hAnsi="Palatino Linotype" w:cs="Palatino Linotype"/>
          <w:kern w:val="0"/>
          <w:sz w:val="24"/>
          <w:szCs w:val="24"/>
          <w:lang w:eastAsia="en-GB"/>
          <w14:ligatures w14:val="none"/>
        </w:rPr>
        <w:t>’</w:t>
      </w:r>
      <w:r w:rsidRPr="00446FFD">
        <w:rPr>
          <w:rFonts w:ascii="Palatino Linotype" w:eastAsia="Times New Roman" w:hAnsi="Palatino Linotype" w:cs="Times New Roman"/>
          <w:kern w:val="0"/>
          <w:sz w:val="24"/>
          <w:szCs w:val="24"/>
          <w:lang w:eastAsia="en-GB"/>
          <w14:ligatures w14:val="none"/>
        </w:rPr>
        <w:t>s journey through exile, suffering, remembrance, and eventual transfiguration. His art offers a visual synthesis of Gnostic yearning and Kabbalistic insight, where the brokenness of the world is not the final word but the starting point of return.</w:t>
      </w:r>
    </w:p>
    <w:p w14:paraId="092848FC" w14:textId="0CB982D5" w:rsidR="00446FFD" w:rsidRPr="00446FFD" w:rsidRDefault="00446FFD" w:rsidP="00446FFD">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446FFD">
        <w:rPr>
          <w:rFonts w:ascii="Palatino Linotype" w:eastAsia="Times New Roman" w:hAnsi="Palatino Linotype" w:cs="Times New Roman"/>
          <w:kern w:val="0"/>
          <w:sz w:val="24"/>
          <w:szCs w:val="24"/>
          <w:lang w:eastAsia="en-GB"/>
          <w14:ligatures w14:val="none"/>
        </w:rPr>
        <w:t>Chagall</w:t>
      </w:r>
      <w:r w:rsidR="00380375">
        <w:rPr>
          <w:rFonts w:ascii="Palatino Linotype" w:eastAsia="Times New Roman" w:hAnsi="Palatino Linotype" w:cs="Times New Roman"/>
          <w:kern w:val="0"/>
          <w:sz w:val="24"/>
          <w:szCs w:val="24"/>
          <w:lang w:eastAsia="en-GB"/>
          <w14:ligatures w14:val="none"/>
        </w:rPr>
        <w:t>’</w:t>
      </w:r>
      <w:r w:rsidRPr="00446FFD">
        <w:rPr>
          <w:rFonts w:ascii="Palatino Linotype" w:eastAsia="Times New Roman" w:hAnsi="Palatino Linotype" w:cs="Times New Roman"/>
          <w:kern w:val="0"/>
          <w:sz w:val="24"/>
          <w:szCs w:val="24"/>
          <w:lang w:eastAsia="en-GB"/>
          <w14:ligatures w14:val="none"/>
        </w:rPr>
        <w:t xml:space="preserve">s artistic language is unmistakably mystical. Through distorted proportions, floating figures, and juxtaposed motifs, he communicates a higher logic—the logic of the divine world breaking through the veil of appearances. In this vision, he parallels the Gnostic cosmology of the Pleroma, where the fragmented soul seeks reunion with the Source of Light. Likewise, the Kabbalistic conception of Shevirat ha-Kelim—the shattering of the vessels—and Tikkun—the work of spiritual restoration—resounds through every brushstroke, testifying to longing, loss, and </w:t>
      </w:r>
      <w:r w:rsidR="00EF1DE3">
        <w:rPr>
          <w:rFonts w:ascii="Palatino Linotype" w:eastAsia="Times New Roman" w:hAnsi="Palatino Linotype" w:cs="Times New Roman"/>
          <w:kern w:val="0"/>
          <w:sz w:val="24"/>
          <w:szCs w:val="24"/>
          <w:lang w:eastAsia="en-GB"/>
          <w14:ligatures w14:val="none"/>
        </w:rPr>
        <w:t>l</w:t>
      </w:r>
      <w:r w:rsidRPr="00446FFD">
        <w:rPr>
          <w:rFonts w:ascii="Palatino Linotype" w:eastAsia="Times New Roman" w:hAnsi="Palatino Linotype" w:cs="Times New Roman"/>
          <w:kern w:val="0"/>
          <w:sz w:val="24"/>
          <w:szCs w:val="24"/>
          <w:lang w:eastAsia="en-GB"/>
          <w14:ligatures w14:val="none"/>
        </w:rPr>
        <w:t>ight.</w:t>
      </w:r>
    </w:p>
    <w:p w14:paraId="20C6EFFE" w14:textId="44E66783" w:rsidR="00446FFD" w:rsidRPr="00446FFD" w:rsidRDefault="003A50CC" w:rsidP="00446FFD">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Pr>
          <w:rFonts w:ascii="Palatino Linotype" w:eastAsia="Times New Roman" w:hAnsi="Palatino Linotype" w:cs="Times New Roman"/>
          <w:kern w:val="0"/>
          <w:sz w:val="24"/>
          <w:szCs w:val="24"/>
          <w:lang w:eastAsia="en-GB"/>
          <w14:ligatures w14:val="none"/>
        </w:rPr>
        <w:t>However,</w:t>
      </w:r>
      <w:r w:rsidR="00446FFD" w:rsidRPr="00446FFD">
        <w:rPr>
          <w:rFonts w:ascii="Palatino Linotype" w:eastAsia="Times New Roman" w:hAnsi="Palatino Linotype" w:cs="Times New Roman"/>
          <w:kern w:val="0"/>
          <w:sz w:val="24"/>
          <w:szCs w:val="24"/>
          <w:lang w:eastAsia="en-GB"/>
          <w14:ligatures w14:val="none"/>
        </w:rPr>
        <w:t xml:space="preserve"> Chagall is not doctrinal. He resists the closure of orthodoxy. His works remain open-ended, inviting the viewer into dialogue</w:t>
      </w:r>
      <w:r>
        <w:rPr>
          <w:rFonts w:ascii="Palatino Linotype" w:eastAsia="Times New Roman" w:hAnsi="Palatino Linotype" w:cs="Times New Roman"/>
          <w:kern w:val="0"/>
          <w:sz w:val="24"/>
          <w:szCs w:val="24"/>
          <w:lang w:eastAsia="en-GB"/>
          <w14:ligatures w14:val="none"/>
        </w:rPr>
        <w:t xml:space="preserve"> rather than</w:t>
      </w:r>
      <w:r w:rsidR="00446FFD" w:rsidRPr="00446FFD">
        <w:rPr>
          <w:rFonts w:ascii="Palatino Linotype" w:eastAsia="Times New Roman" w:hAnsi="Palatino Linotype" w:cs="Times New Roman"/>
          <w:kern w:val="0"/>
          <w:sz w:val="24"/>
          <w:szCs w:val="24"/>
          <w:lang w:eastAsia="en-GB"/>
          <w14:ligatures w14:val="none"/>
        </w:rPr>
        <w:t xml:space="preserve"> dogma. His use of Jewish and Christian imagery—Torah scrolls, angels, crucifixions, menorahs, and Madonna-like figures—is neither syncretistic nor polemical. </w:t>
      </w:r>
      <w:r w:rsidR="00946200">
        <w:rPr>
          <w:rFonts w:ascii="Palatino Linotype" w:eastAsia="Times New Roman" w:hAnsi="Palatino Linotype" w:cs="Times New Roman"/>
          <w:kern w:val="0"/>
          <w:sz w:val="24"/>
          <w:szCs w:val="24"/>
          <w:lang w:eastAsia="en-GB"/>
          <w14:ligatures w14:val="none"/>
        </w:rPr>
        <w:t>Instead</w:t>
      </w:r>
      <w:r w:rsidR="00446FFD" w:rsidRPr="00446FFD">
        <w:rPr>
          <w:rFonts w:ascii="Palatino Linotype" w:eastAsia="Times New Roman" w:hAnsi="Palatino Linotype" w:cs="Times New Roman"/>
          <w:kern w:val="0"/>
          <w:sz w:val="24"/>
          <w:szCs w:val="24"/>
          <w:lang w:eastAsia="en-GB"/>
          <w14:ligatures w14:val="none"/>
        </w:rPr>
        <w:t>, it reflects an esoteric universality in which symbols serve the soul</w:t>
      </w:r>
      <w:r>
        <w:rPr>
          <w:rFonts w:ascii="Palatino Linotype" w:eastAsia="Times New Roman" w:hAnsi="Palatino Linotype" w:cs="Times New Roman"/>
          <w:kern w:val="0"/>
          <w:sz w:val="24"/>
          <w:szCs w:val="24"/>
          <w:lang w:eastAsia="en-GB"/>
          <w14:ligatures w14:val="none"/>
        </w:rPr>
        <w:t xml:space="preserve"> rather than</w:t>
      </w:r>
      <w:r w:rsidR="00446FFD" w:rsidRPr="00446FFD">
        <w:rPr>
          <w:rFonts w:ascii="Palatino Linotype" w:eastAsia="Times New Roman" w:hAnsi="Palatino Linotype" w:cs="Times New Roman"/>
          <w:kern w:val="0"/>
          <w:sz w:val="24"/>
          <w:szCs w:val="24"/>
          <w:lang w:eastAsia="en-GB"/>
          <w14:ligatures w14:val="none"/>
        </w:rPr>
        <w:t xml:space="preserve"> the system. This mirrors the Rosicrucian-Gnostic path described by Jan van Rijckenborgh and Catharose de Petri: a path of inner alchemy in which outer forms are transmuted in the fire of spiritual renewal.</w:t>
      </w:r>
    </w:p>
    <w:p w14:paraId="70FD57BF" w14:textId="0B5E10E3" w:rsidR="00446FFD" w:rsidRPr="00446FFD" w:rsidRDefault="00446FFD" w:rsidP="00446FFD">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446FFD">
        <w:rPr>
          <w:rFonts w:ascii="Palatino Linotype" w:eastAsia="Times New Roman" w:hAnsi="Palatino Linotype" w:cs="Times New Roman"/>
          <w:kern w:val="0"/>
          <w:sz w:val="24"/>
          <w:szCs w:val="24"/>
          <w:lang w:eastAsia="en-GB"/>
          <w14:ligatures w14:val="none"/>
        </w:rPr>
        <w:t>What emerges is a sacramental aesthetic—not in the liturgical sense, but in the deeper sense of art as a rite of seeing. To engage with Chagall</w:t>
      </w:r>
      <w:r w:rsidR="00380375">
        <w:rPr>
          <w:rFonts w:ascii="Palatino Linotype" w:eastAsia="Times New Roman" w:hAnsi="Palatino Linotype" w:cs="Times New Roman"/>
          <w:kern w:val="0"/>
          <w:sz w:val="24"/>
          <w:szCs w:val="24"/>
          <w:lang w:eastAsia="en-GB"/>
          <w14:ligatures w14:val="none"/>
        </w:rPr>
        <w:t>’</w:t>
      </w:r>
      <w:r w:rsidRPr="00446FFD">
        <w:rPr>
          <w:rFonts w:ascii="Palatino Linotype" w:eastAsia="Times New Roman" w:hAnsi="Palatino Linotype" w:cs="Times New Roman"/>
          <w:kern w:val="0"/>
          <w:sz w:val="24"/>
          <w:szCs w:val="24"/>
          <w:lang w:eastAsia="en-GB"/>
          <w14:ligatures w14:val="none"/>
        </w:rPr>
        <w:t xml:space="preserve">s work is to be drawn into an initiatory encounter, a visual gnosis. His canvases do not explain—they </w:t>
      </w:r>
      <w:r w:rsidRPr="00446FFD">
        <w:rPr>
          <w:rFonts w:ascii="Palatino Linotype" w:eastAsia="Times New Roman" w:hAnsi="Palatino Linotype" w:cs="Times New Roman"/>
          <w:kern w:val="0"/>
          <w:sz w:val="24"/>
          <w:szCs w:val="24"/>
          <w:lang w:eastAsia="en-GB"/>
          <w14:ligatures w14:val="none"/>
        </w:rPr>
        <w:lastRenderedPageBreak/>
        <w:t>unveil. They gesture toward the reality just beyond the visible: the pain and promise of being, the inner exile of the soul, and the silent call of the Divine echoing through history, dreams, and colour.</w:t>
      </w:r>
    </w:p>
    <w:p w14:paraId="4F8D89C6" w14:textId="3B42A019" w:rsidR="00446FFD" w:rsidRPr="00446FFD" w:rsidRDefault="00446FFD" w:rsidP="00446FFD">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446FFD">
        <w:rPr>
          <w:rFonts w:ascii="Palatino Linotype" w:eastAsia="Times New Roman" w:hAnsi="Palatino Linotype" w:cs="Times New Roman"/>
          <w:kern w:val="0"/>
          <w:sz w:val="24"/>
          <w:szCs w:val="24"/>
          <w:lang w:eastAsia="en-GB"/>
          <w14:ligatures w14:val="none"/>
        </w:rPr>
        <w:t>This paper has attempted to articulate that vision through the lenses of Kabbalah, Gnosticism, and art theory. It remains, at best, a sketch of what Chagall</w:t>
      </w:r>
      <w:r w:rsidR="00380375">
        <w:rPr>
          <w:rFonts w:ascii="Palatino Linotype" w:eastAsia="Times New Roman" w:hAnsi="Palatino Linotype" w:cs="Times New Roman"/>
          <w:kern w:val="0"/>
          <w:sz w:val="24"/>
          <w:szCs w:val="24"/>
          <w:lang w:eastAsia="en-GB"/>
          <w14:ligatures w14:val="none"/>
        </w:rPr>
        <w:t>’</w:t>
      </w:r>
      <w:r w:rsidRPr="00446FFD">
        <w:rPr>
          <w:rFonts w:ascii="Palatino Linotype" w:eastAsia="Times New Roman" w:hAnsi="Palatino Linotype" w:cs="Times New Roman"/>
          <w:kern w:val="0"/>
          <w:sz w:val="24"/>
          <w:szCs w:val="24"/>
          <w:lang w:eastAsia="en-GB"/>
          <w14:ligatures w14:val="none"/>
        </w:rPr>
        <w:t>s work evokes. Much must remain unsaid, as it should—for mystical art does not yield all its secrets to the intellect. Its deepest truths are not taught</w:t>
      </w:r>
      <w:r w:rsidR="00BC5238">
        <w:rPr>
          <w:rFonts w:ascii="Palatino Linotype" w:eastAsia="Times New Roman" w:hAnsi="Palatino Linotype" w:cs="Times New Roman"/>
          <w:kern w:val="0"/>
          <w:sz w:val="24"/>
          <w:szCs w:val="24"/>
          <w:lang w:eastAsia="en-GB"/>
          <w14:ligatures w14:val="none"/>
        </w:rPr>
        <w:t xml:space="preserve"> but intimated, not argued,</w:t>
      </w:r>
      <w:r w:rsidRPr="00446FFD">
        <w:rPr>
          <w:rFonts w:ascii="Palatino Linotype" w:eastAsia="Times New Roman" w:hAnsi="Palatino Linotype" w:cs="Times New Roman"/>
          <w:kern w:val="0"/>
          <w:sz w:val="24"/>
          <w:szCs w:val="24"/>
          <w:lang w:eastAsia="en-GB"/>
          <w14:ligatures w14:val="none"/>
        </w:rPr>
        <w:t xml:space="preserve"> but felt.</w:t>
      </w:r>
    </w:p>
    <w:p w14:paraId="7D6635F4" w14:textId="1388377A" w:rsidR="00D84CF7" w:rsidRPr="00D84CF7" w:rsidRDefault="00D84CF7" w:rsidP="00D84CF7">
      <w:pPr>
        <w:spacing w:before="100" w:beforeAutospacing="1" w:after="100" w:afterAutospacing="1" w:line="360" w:lineRule="auto"/>
        <w:outlineLvl w:val="2"/>
        <w:rPr>
          <w:rFonts w:ascii="Palatino Linotype" w:eastAsia="Times New Roman" w:hAnsi="Palatino Linotype" w:cs="Times New Roman"/>
          <w:kern w:val="0"/>
          <w:sz w:val="24"/>
          <w:szCs w:val="24"/>
          <w:lang w:eastAsia="en-GB"/>
          <w14:ligatures w14:val="none"/>
        </w:rPr>
      </w:pPr>
      <w:r w:rsidRPr="00D84CF7">
        <w:rPr>
          <w:rFonts w:ascii="Palatino Linotype" w:eastAsia="Times New Roman" w:hAnsi="Palatino Linotype" w:cs="Times New Roman"/>
          <w:kern w:val="0"/>
          <w:sz w:val="24"/>
          <w:szCs w:val="24"/>
          <w:lang w:eastAsia="en-GB"/>
          <w14:ligatures w14:val="none"/>
        </w:rPr>
        <w:t xml:space="preserve">In a fragmented cultural landscape, Chagall’s luminous visual world offers a sustained meditation on unity, exile, and return. </w:t>
      </w:r>
      <w:r w:rsidR="002A2F1F" w:rsidRPr="002A2F1F">
        <w:rPr>
          <w:rFonts w:ascii="Palatino Linotype" w:eastAsia="Times New Roman" w:hAnsi="Palatino Linotype" w:cs="Times New Roman"/>
          <w:kern w:val="0"/>
          <w:sz w:val="24"/>
          <w:szCs w:val="24"/>
          <w:lang w:eastAsia="en-GB"/>
          <w14:ligatures w14:val="none"/>
        </w:rPr>
        <w:t>His paintings can be read as symbolic thresholds</w:t>
      </w:r>
      <w:r w:rsidRPr="00D84CF7">
        <w:rPr>
          <w:rFonts w:ascii="Palatino Linotype" w:eastAsia="Times New Roman" w:hAnsi="Palatino Linotype" w:cs="Times New Roman"/>
          <w:kern w:val="0"/>
          <w:sz w:val="24"/>
          <w:szCs w:val="24"/>
          <w:lang w:eastAsia="en-GB"/>
          <w14:ligatures w14:val="none"/>
        </w:rPr>
        <w:t xml:space="preserve">, inviting viewers </w:t>
      </w:r>
      <w:r w:rsidR="00F3090F">
        <w:rPr>
          <w:rFonts w:ascii="Palatino Linotype" w:eastAsia="Times New Roman" w:hAnsi="Palatino Linotype" w:cs="Times New Roman"/>
          <w:kern w:val="0"/>
          <w:sz w:val="24"/>
          <w:szCs w:val="24"/>
          <w:lang w:eastAsia="en-GB"/>
          <w14:ligatures w14:val="none"/>
        </w:rPr>
        <w:t>to engage more deeply</w:t>
      </w:r>
      <w:r w:rsidRPr="00D84CF7">
        <w:rPr>
          <w:rFonts w:ascii="Palatino Linotype" w:eastAsia="Times New Roman" w:hAnsi="Palatino Linotype" w:cs="Times New Roman"/>
          <w:kern w:val="0"/>
          <w:sz w:val="24"/>
          <w:szCs w:val="24"/>
          <w:lang w:eastAsia="en-GB"/>
          <w14:ligatures w14:val="none"/>
        </w:rPr>
        <w:t xml:space="preserve"> with memory, suffering, and transcendence. Rather than resolving these tensions, Chagall preserves them, allowing the image to remain a living site of encounter between the visible and the unseen.</w:t>
      </w:r>
    </w:p>
    <w:p w14:paraId="687CC50A" w14:textId="49882453" w:rsidR="006C0F2B" w:rsidRDefault="00D84CF7" w:rsidP="00D84CF7">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r w:rsidRPr="00D84CF7">
        <w:rPr>
          <w:rFonts w:ascii="Palatino Linotype" w:eastAsia="Times New Roman" w:hAnsi="Palatino Linotype" w:cs="Times New Roman"/>
          <w:kern w:val="0"/>
          <w:sz w:val="24"/>
          <w:szCs w:val="24"/>
          <w:lang w:eastAsia="en-GB"/>
          <w14:ligatures w14:val="none"/>
        </w:rPr>
        <w:t>His work ultimately suggests that beyond historical rupture lies the possibility of reintegration; beyond exile, a movement toward return; and beyond material form, a light that persists as both memory and promise. In this sense, Chagall’s paintings remain enduring portals for those prepared to engage them not only aesthetically, but contemplatively.</w:t>
      </w:r>
    </w:p>
    <w:p w14:paraId="3474244D" w14:textId="77777777" w:rsidR="006C0F2B" w:rsidRDefault="006C0F2B" w:rsidP="00384CD1">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59285322" w14:textId="77777777" w:rsidR="006C0F2B" w:rsidRDefault="006C0F2B" w:rsidP="00384CD1">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2618699D" w14:textId="77777777" w:rsidR="00946200" w:rsidRDefault="00946200" w:rsidP="00B446DB">
      <w:pPr>
        <w:rPr>
          <w:rFonts w:ascii="Palatino Linotype" w:eastAsia="Times New Roman" w:hAnsi="Palatino Linotype" w:cs="Times New Roman"/>
          <w:b/>
          <w:bCs/>
          <w:kern w:val="0"/>
          <w:sz w:val="24"/>
          <w:szCs w:val="24"/>
          <w:lang w:eastAsia="en-GB"/>
          <w14:ligatures w14:val="none"/>
        </w:rPr>
      </w:pPr>
    </w:p>
    <w:p w14:paraId="1C49E3B5" w14:textId="77777777" w:rsidR="00D84CF7" w:rsidRDefault="00D84CF7" w:rsidP="00946200">
      <w:pPr>
        <w:spacing w:line="360" w:lineRule="auto"/>
        <w:rPr>
          <w:rFonts w:ascii="Palatino Linotype" w:eastAsia="Times New Roman" w:hAnsi="Palatino Linotype" w:cs="Times New Roman"/>
          <w:b/>
          <w:bCs/>
          <w:kern w:val="0"/>
          <w:sz w:val="24"/>
          <w:szCs w:val="24"/>
          <w:lang w:eastAsia="en-GB"/>
          <w14:ligatures w14:val="none"/>
        </w:rPr>
      </w:pPr>
    </w:p>
    <w:p w14:paraId="33CCC5E2" w14:textId="77777777" w:rsidR="00AC4037" w:rsidRDefault="00AC4037" w:rsidP="00946200">
      <w:pPr>
        <w:spacing w:line="360" w:lineRule="auto"/>
        <w:rPr>
          <w:rFonts w:ascii="Palatino Linotype" w:eastAsia="Times New Roman" w:hAnsi="Palatino Linotype" w:cs="Times New Roman"/>
          <w:b/>
          <w:bCs/>
          <w:kern w:val="0"/>
          <w:sz w:val="24"/>
          <w:szCs w:val="24"/>
          <w:lang w:eastAsia="en-GB"/>
          <w14:ligatures w14:val="none"/>
        </w:rPr>
      </w:pPr>
    </w:p>
    <w:p w14:paraId="72938C53" w14:textId="77777777" w:rsidR="00783E0E" w:rsidRDefault="00783E0E" w:rsidP="00946200">
      <w:pPr>
        <w:spacing w:line="360" w:lineRule="auto"/>
        <w:rPr>
          <w:rFonts w:ascii="Palatino Linotype" w:eastAsia="Times New Roman" w:hAnsi="Palatino Linotype" w:cs="Times New Roman"/>
          <w:b/>
          <w:bCs/>
          <w:kern w:val="0"/>
          <w:sz w:val="24"/>
          <w:szCs w:val="24"/>
          <w:lang w:eastAsia="en-GB"/>
          <w14:ligatures w14:val="none"/>
        </w:rPr>
      </w:pPr>
      <w:r w:rsidRPr="00783E0E">
        <w:rPr>
          <w:rFonts w:ascii="Palatino Linotype" w:eastAsia="Times New Roman" w:hAnsi="Palatino Linotype" w:cs="Times New Roman"/>
          <w:b/>
          <w:bCs/>
          <w:kern w:val="0"/>
          <w:sz w:val="24"/>
          <w:szCs w:val="24"/>
          <w:lang w:eastAsia="en-GB"/>
          <w14:ligatures w14:val="none"/>
        </w:rPr>
        <w:lastRenderedPageBreak/>
        <w:t>Works Cited</w:t>
      </w:r>
    </w:p>
    <w:p w14:paraId="738A68F2" w14:textId="4E56CA16"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Benjamin, Walter. </w:t>
      </w:r>
      <w:r w:rsidRPr="00275111">
        <w:rPr>
          <w:rFonts w:ascii="Palatino Linotype" w:eastAsia="Times New Roman" w:hAnsi="Palatino Linotype" w:cs="Times New Roman"/>
          <w:i/>
          <w:iCs/>
          <w:kern w:val="0"/>
          <w:sz w:val="24"/>
          <w:szCs w:val="24"/>
          <w:lang w:eastAsia="en-GB"/>
          <w14:ligatures w14:val="none"/>
        </w:rPr>
        <w:t xml:space="preserve">The Work of Art in the Age of Mechanical Reproduction. </w:t>
      </w:r>
      <w:r w:rsidRPr="00B446DB">
        <w:rPr>
          <w:rFonts w:ascii="Palatino Linotype" w:eastAsia="Times New Roman" w:hAnsi="Palatino Linotype" w:cs="Times New Roman"/>
          <w:kern w:val="0"/>
          <w:sz w:val="24"/>
          <w:szCs w:val="24"/>
          <w:lang w:eastAsia="en-GB"/>
          <w14:ligatures w14:val="none"/>
        </w:rPr>
        <w:t>Translated by Harry Zohn, Schocken Books, 2003.</w:t>
      </w:r>
    </w:p>
    <w:p w14:paraId="1FE9091F"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275111">
        <w:rPr>
          <w:rFonts w:ascii="Palatino Linotype" w:eastAsia="Times New Roman" w:hAnsi="Palatino Linotype" w:cs="Times New Roman"/>
          <w:i/>
          <w:iCs/>
          <w:kern w:val="0"/>
          <w:sz w:val="24"/>
          <w:szCs w:val="24"/>
          <w:lang w:eastAsia="en-GB"/>
          <w14:ligatures w14:val="none"/>
        </w:rPr>
        <w:t>Benjamin, Walter. Selected Writings, Volume 4</w:t>
      </w:r>
      <w:r w:rsidRPr="00B446DB">
        <w:rPr>
          <w:rFonts w:ascii="Palatino Linotype" w:eastAsia="Times New Roman" w:hAnsi="Palatino Linotype" w:cs="Times New Roman"/>
          <w:kern w:val="0"/>
          <w:sz w:val="24"/>
          <w:szCs w:val="24"/>
          <w:lang w:eastAsia="en-GB"/>
          <w14:ligatures w14:val="none"/>
        </w:rPr>
        <w:t>: 1938–1940. Edited by Howard Eiland and Michael W. Jennings, Harvard University Press, 2003.</w:t>
      </w:r>
    </w:p>
    <w:p w14:paraId="4A0FB1D1"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Cassirer, Ernst. </w:t>
      </w:r>
      <w:r w:rsidRPr="00275111">
        <w:rPr>
          <w:rFonts w:ascii="Palatino Linotype" w:eastAsia="Times New Roman" w:hAnsi="Palatino Linotype" w:cs="Times New Roman"/>
          <w:i/>
          <w:iCs/>
          <w:kern w:val="0"/>
          <w:sz w:val="24"/>
          <w:szCs w:val="24"/>
          <w:lang w:eastAsia="en-GB"/>
          <w14:ligatures w14:val="none"/>
        </w:rPr>
        <w:t>The Philosophy of Symbolic Forms: Volume 1 – Language</w:t>
      </w:r>
      <w:r w:rsidRPr="00B446DB">
        <w:rPr>
          <w:rFonts w:ascii="Palatino Linotype" w:eastAsia="Times New Roman" w:hAnsi="Palatino Linotype" w:cs="Times New Roman"/>
          <w:kern w:val="0"/>
          <w:sz w:val="24"/>
          <w:szCs w:val="24"/>
          <w:lang w:eastAsia="en-GB"/>
          <w14:ligatures w14:val="none"/>
        </w:rPr>
        <w:t>. Yale University Press, 1955.</w:t>
      </w:r>
    </w:p>
    <w:p w14:paraId="57258AAC"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Chagall, Marc. </w:t>
      </w:r>
      <w:r w:rsidRPr="00275111">
        <w:rPr>
          <w:rFonts w:ascii="Palatino Linotype" w:eastAsia="Times New Roman" w:hAnsi="Palatino Linotype" w:cs="Times New Roman"/>
          <w:i/>
          <w:iCs/>
          <w:kern w:val="0"/>
          <w:sz w:val="24"/>
          <w:szCs w:val="24"/>
          <w:lang w:eastAsia="en-GB"/>
          <w14:ligatures w14:val="none"/>
        </w:rPr>
        <w:t>My Life.</w:t>
      </w:r>
      <w:r w:rsidRPr="00B446DB">
        <w:rPr>
          <w:rFonts w:ascii="Palatino Linotype" w:eastAsia="Times New Roman" w:hAnsi="Palatino Linotype" w:cs="Times New Roman"/>
          <w:kern w:val="0"/>
          <w:sz w:val="24"/>
          <w:szCs w:val="24"/>
          <w:lang w:eastAsia="en-GB"/>
          <w14:ligatures w14:val="none"/>
        </w:rPr>
        <w:t xml:space="preserve"> Translated by Elisabeth Abbott, Peter Owen Publishers, 1965.</w:t>
      </w:r>
    </w:p>
    <w:p w14:paraId="5645C9F7"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Chagall, Marc. </w:t>
      </w:r>
      <w:r w:rsidRPr="00275111">
        <w:rPr>
          <w:rFonts w:ascii="Palatino Linotype" w:eastAsia="Times New Roman" w:hAnsi="Palatino Linotype" w:cs="Times New Roman"/>
          <w:i/>
          <w:iCs/>
          <w:kern w:val="0"/>
          <w:sz w:val="24"/>
          <w:szCs w:val="24"/>
          <w:lang w:eastAsia="en-GB"/>
          <w14:ligatures w14:val="none"/>
        </w:rPr>
        <w:t xml:space="preserve">Exodus. </w:t>
      </w:r>
      <w:r w:rsidRPr="00B446DB">
        <w:rPr>
          <w:rFonts w:ascii="Palatino Linotype" w:eastAsia="Times New Roman" w:hAnsi="Palatino Linotype" w:cs="Times New Roman"/>
          <w:kern w:val="0"/>
          <w:sz w:val="24"/>
          <w:szCs w:val="24"/>
          <w:lang w:eastAsia="en-GB"/>
          <w14:ligatures w14:val="none"/>
        </w:rPr>
        <w:t>1952–66, oil on canvas.</w:t>
      </w:r>
    </w:p>
    <w:p w14:paraId="4E61EEA2"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Corbin, Henry. </w:t>
      </w:r>
      <w:r w:rsidRPr="00275111">
        <w:rPr>
          <w:rFonts w:ascii="Palatino Linotype" w:eastAsia="Times New Roman" w:hAnsi="Palatino Linotype" w:cs="Times New Roman"/>
          <w:i/>
          <w:iCs/>
          <w:kern w:val="0"/>
          <w:sz w:val="24"/>
          <w:szCs w:val="24"/>
          <w:lang w:eastAsia="en-GB"/>
          <w14:ligatures w14:val="none"/>
        </w:rPr>
        <w:t xml:space="preserve">The Man of Light in Iranian Sufism. </w:t>
      </w:r>
      <w:r w:rsidRPr="00B446DB">
        <w:rPr>
          <w:rFonts w:ascii="Palatino Linotype" w:eastAsia="Times New Roman" w:hAnsi="Palatino Linotype" w:cs="Times New Roman"/>
          <w:kern w:val="0"/>
          <w:sz w:val="24"/>
          <w:szCs w:val="24"/>
          <w:lang w:eastAsia="en-GB"/>
          <w14:ligatures w14:val="none"/>
        </w:rPr>
        <w:t>Translated by Nancy Pearson, Omega Publications, 1998.</w:t>
      </w:r>
    </w:p>
    <w:p w14:paraId="1E0C97E4"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Corbin, Henry. </w:t>
      </w:r>
      <w:r w:rsidRPr="00275111">
        <w:rPr>
          <w:rFonts w:ascii="Palatino Linotype" w:eastAsia="Times New Roman" w:hAnsi="Palatino Linotype" w:cs="Times New Roman"/>
          <w:i/>
          <w:iCs/>
          <w:kern w:val="0"/>
          <w:sz w:val="24"/>
          <w:szCs w:val="24"/>
          <w:lang w:eastAsia="en-GB"/>
          <w14:ligatures w14:val="none"/>
        </w:rPr>
        <w:t>Alone with the Alone: Creative Imagination in the Sufism of Ibn Arabi.</w:t>
      </w:r>
      <w:r w:rsidRPr="00B446DB">
        <w:rPr>
          <w:rFonts w:ascii="Palatino Linotype" w:eastAsia="Times New Roman" w:hAnsi="Palatino Linotype" w:cs="Times New Roman"/>
          <w:kern w:val="0"/>
          <w:sz w:val="24"/>
          <w:szCs w:val="24"/>
          <w:lang w:eastAsia="en-GB"/>
          <w14:ligatures w14:val="none"/>
        </w:rPr>
        <w:t xml:space="preserve"> Princeton University Press, 1998.</w:t>
      </w:r>
    </w:p>
    <w:p w14:paraId="642BD3E7"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De Petri, Catharose. </w:t>
      </w:r>
      <w:r w:rsidRPr="00275111">
        <w:rPr>
          <w:rFonts w:ascii="Palatino Linotype" w:eastAsia="Times New Roman" w:hAnsi="Palatino Linotype" w:cs="Times New Roman"/>
          <w:i/>
          <w:iCs/>
          <w:kern w:val="0"/>
          <w:sz w:val="24"/>
          <w:szCs w:val="24"/>
          <w:lang w:eastAsia="en-GB"/>
          <w14:ligatures w14:val="none"/>
        </w:rPr>
        <w:t>The Living Word.</w:t>
      </w:r>
      <w:r w:rsidRPr="00B446DB">
        <w:rPr>
          <w:rFonts w:ascii="Palatino Linotype" w:eastAsia="Times New Roman" w:hAnsi="Palatino Linotype" w:cs="Times New Roman"/>
          <w:kern w:val="0"/>
          <w:sz w:val="24"/>
          <w:szCs w:val="24"/>
          <w:lang w:eastAsia="en-GB"/>
          <w14:ligatures w14:val="none"/>
        </w:rPr>
        <w:t xml:space="preserve"> Rozekruis Pers, n.d.</w:t>
      </w:r>
    </w:p>
    <w:p w14:paraId="006D291A"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Faivre, Antoine. </w:t>
      </w:r>
      <w:r w:rsidRPr="00275111">
        <w:rPr>
          <w:rFonts w:ascii="Palatino Linotype" w:eastAsia="Times New Roman" w:hAnsi="Palatino Linotype" w:cs="Times New Roman"/>
          <w:i/>
          <w:iCs/>
          <w:kern w:val="0"/>
          <w:sz w:val="24"/>
          <w:szCs w:val="24"/>
          <w:lang w:eastAsia="en-GB"/>
          <w14:ligatures w14:val="none"/>
        </w:rPr>
        <w:t>Access to Western Esotericism.</w:t>
      </w:r>
      <w:r w:rsidRPr="00B446DB">
        <w:rPr>
          <w:rFonts w:ascii="Palatino Linotype" w:eastAsia="Times New Roman" w:hAnsi="Palatino Linotype" w:cs="Times New Roman"/>
          <w:kern w:val="0"/>
          <w:sz w:val="24"/>
          <w:szCs w:val="24"/>
          <w:lang w:eastAsia="en-GB"/>
          <w14:ligatures w14:val="none"/>
        </w:rPr>
        <w:t xml:space="preserve"> SUNY Press, 1994.</w:t>
      </w:r>
    </w:p>
    <w:p w14:paraId="76CE784C" w14:textId="075F964C"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Harshav, Benjamin. </w:t>
      </w:r>
      <w:r w:rsidRPr="00275111">
        <w:rPr>
          <w:rFonts w:ascii="Palatino Linotype" w:eastAsia="Times New Roman" w:hAnsi="Palatino Linotype" w:cs="Times New Roman"/>
          <w:i/>
          <w:iCs/>
          <w:kern w:val="0"/>
          <w:sz w:val="24"/>
          <w:szCs w:val="24"/>
          <w:lang w:eastAsia="en-GB"/>
          <w14:ligatures w14:val="none"/>
        </w:rPr>
        <w:t>Marc Chagall and the Lost Jewish World: The Nature of Chagall</w:t>
      </w:r>
      <w:r w:rsidR="00380375" w:rsidRPr="00275111">
        <w:rPr>
          <w:rFonts w:ascii="Palatino Linotype" w:eastAsia="Times New Roman" w:hAnsi="Palatino Linotype" w:cs="Times New Roman"/>
          <w:i/>
          <w:iCs/>
          <w:kern w:val="0"/>
          <w:sz w:val="24"/>
          <w:szCs w:val="24"/>
          <w:lang w:eastAsia="en-GB"/>
          <w14:ligatures w14:val="none"/>
        </w:rPr>
        <w:t>’</w:t>
      </w:r>
      <w:r w:rsidRPr="00275111">
        <w:rPr>
          <w:rFonts w:ascii="Palatino Linotype" w:eastAsia="Times New Roman" w:hAnsi="Palatino Linotype" w:cs="Times New Roman"/>
          <w:i/>
          <w:iCs/>
          <w:kern w:val="0"/>
          <w:sz w:val="24"/>
          <w:szCs w:val="24"/>
          <w:lang w:eastAsia="en-GB"/>
          <w14:ligatures w14:val="none"/>
        </w:rPr>
        <w:t>s Art and Iconography.</w:t>
      </w:r>
      <w:r w:rsidRPr="00B446DB">
        <w:rPr>
          <w:rFonts w:ascii="Palatino Linotype" w:eastAsia="Times New Roman" w:hAnsi="Palatino Linotype" w:cs="Times New Roman"/>
          <w:kern w:val="0"/>
          <w:sz w:val="24"/>
          <w:szCs w:val="24"/>
          <w:lang w:eastAsia="en-GB"/>
          <w14:ligatures w14:val="none"/>
        </w:rPr>
        <w:t xml:space="preserve"> Rizzoli, 2006.</w:t>
      </w:r>
    </w:p>
    <w:p w14:paraId="69EA021B"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Idel, Moshe. </w:t>
      </w:r>
      <w:r w:rsidRPr="00275111">
        <w:rPr>
          <w:rFonts w:ascii="Palatino Linotype" w:eastAsia="Times New Roman" w:hAnsi="Palatino Linotype" w:cs="Times New Roman"/>
          <w:i/>
          <w:iCs/>
          <w:kern w:val="0"/>
          <w:sz w:val="24"/>
          <w:szCs w:val="24"/>
          <w:lang w:eastAsia="en-GB"/>
          <w14:ligatures w14:val="none"/>
        </w:rPr>
        <w:t xml:space="preserve">Kabbalah: New Perspectives. </w:t>
      </w:r>
      <w:r w:rsidRPr="00B446DB">
        <w:rPr>
          <w:rFonts w:ascii="Palatino Linotype" w:eastAsia="Times New Roman" w:hAnsi="Palatino Linotype" w:cs="Times New Roman"/>
          <w:kern w:val="0"/>
          <w:sz w:val="24"/>
          <w:szCs w:val="24"/>
          <w:lang w:eastAsia="en-GB"/>
          <w14:ligatures w14:val="none"/>
        </w:rPr>
        <w:t>Yale University Press, 1988.</w:t>
      </w:r>
    </w:p>
    <w:p w14:paraId="515FACFC"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Idel, Moshe. </w:t>
      </w:r>
      <w:r w:rsidRPr="00275111">
        <w:rPr>
          <w:rFonts w:ascii="Palatino Linotype" w:eastAsia="Times New Roman" w:hAnsi="Palatino Linotype" w:cs="Times New Roman"/>
          <w:i/>
          <w:iCs/>
          <w:kern w:val="0"/>
          <w:sz w:val="24"/>
          <w:szCs w:val="24"/>
          <w:lang w:eastAsia="en-GB"/>
          <w14:ligatures w14:val="none"/>
        </w:rPr>
        <w:t xml:space="preserve">Golem: Jewish Magical and Mystical Traditions on the Artificial Anthropoid. </w:t>
      </w:r>
      <w:r w:rsidRPr="00B446DB">
        <w:rPr>
          <w:rFonts w:ascii="Palatino Linotype" w:eastAsia="Times New Roman" w:hAnsi="Palatino Linotype" w:cs="Times New Roman"/>
          <w:kern w:val="0"/>
          <w:sz w:val="24"/>
          <w:szCs w:val="24"/>
          <w:lang w:eastAsia="en-GB"/>
          <w14:ligatures w14:val="none"/>
        </w:rPr>
        <w:t>SUNY Press, 1990.</w:t>
      </w:r>
    </w:p>
    <w:p w14:paraId="5E7C1DF4"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Kandinsky, Wassily. </w:t>
      </w:r>
      <w:r w:rsidRPr="00275111">
        <w:rPr>
          <w:rFonts w:ascii="Palatino Linotype" w:eastAsia="Times New Roman" w:hAnsi="Palatino Linotype" w:cs="Times New Roman"/>
          <w:i/>
          <w:iCs/>
          <w:kern w:val="0"/>
          <w:sz w:val="24"/>
          <w:szCs w:val="24"/>
          <w:lang w:eastAsia="en-GB"/>
          <w14:ligatures w14:val="none"/>
        </w:rPr>
        <w:t>Concerning the Spiritual in Art.</w:t>
      </w:r>
      <w:r w:rsidRPr="00B446DB">
        <w:rPr>
          <w:rFonts w:ascii="Palatino Linotype" w:eastAsia="Times New Roman" w:hAnsi="Palatino Linotype" w:cs="Times New Roman"/>
          <w:kern w:val="0"/>
          <w:sz w:val="24"/>
          <w:szCs w:val="24"/>
          <w:lang w:eastAsia="en-GB"/>
          <w14:ligatures w14:val="none"/>
        </w:rPr>
        <w:t xml:space="preserve"> Translated by M. T. H. Sadler, Dover Publications, 1977.</w:t>
      </w:r>
    </w:p>
    <w:p w14:paraId="5A9614BF" w14:textId="7B17DC9F"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LOGON Magazine. </w:t>
      </w:r>
      <w:r w:rsidR="00380375">
        <w:rPr>
          <w:rFonts w:ascii="Palatino Linotype" w:eastAsia="Times New Roman" w:hAnsi="Palatino Linotype" w:cs="Times New Roman"/>
          <w:kern w:val="0"/>
          <w:sz w:val="24"/>
          <w:szCs w:val="24"/>
          <w:lang w:eastAsia="en-GB"/>
          <w14:ligatures w14:val="none"/>
        </w:rPr>
        <w:t>“</w:t>
      </w:r>
      <w:r w:rsidRPr="00275111">
        <w:rPr>
          <w:rFonts w:ascii="Palatino Linotype" w:eastAsia="Times New Roman" w:hAnsi="Palatino Linotype" w:cs="Times New Roman"/>
          <w:i/>
          <w:iCs/>
          <w:kern w:val="0"/>
          <w:sz w:val="24"/>
          <w:szCs w:val="24"/>
          <w:lang w:eastAsia="en-GB"/>
          <w14:ligatures w14:val="none"/>
        </w:rPr>
        <w:t>Exodus and the Gnostic Path of Inner Liberation</w:t>
      </w:r>
      <w:r w:rsidRPr="00B446DB">
        <w:rPr>
          <w:rFonts w:ascii="Palatino Linotype" w:eastAsia="Times New Roman" w:hAnsi="Palatino Linotype" w:cs="Times New Roman"/>
          <w:kern w:val="0"/>
          <w:sz w:val="24"/>
          <w:szCs w:val="24"/>
          <w:lang w:eastAsia="en-GB"/>
          <w14:ligatures w14:val="none"/>
        </w:rPr>
        <w:t>.</w:t>
      </w:r>
      <w:r w:rsidR="00380375">
        <w:rPr>
          <w:rFonts w:ascii="Palatino Linotype" w:eastAsia="Times New Roman" w:hAnsi="Palatino Linotype" w:cs="Times New Roman"/>
          <w:kern w:val="0"/>
          <w:sz w:val="24"/>
          <w:szCs w:val="24"/>
          <w:lang w:eastAsia="en-GB"/>
          <w14:ligatures w14:val="none"/>
        </w:rPr>
        <w:t>”</w:t>
      </w:r>
      <w:r w:rsidRPr="00B446DB">
        <w:rPr>
          <w:rFonts w:ascii="Palatino Linotype" w:eastAsia="Times New Roman" w:hAnsi="Palatino Linotype" w:cs="Times New Roman"/>
          <w:kern w:val="0"/>
          <w:sz w:val="24"/>
          <w:szCs w:val="24"/>
          <w:lang w:eastAsia="en-GB"/>
          <w14:ligatures w14:val="none"/>
        </w:rPr>
        <w:t xml:space="preserve"> LOGON.org, 2025.</w:t>
      </w:r>
    </w:p>
    <w:p w14:paraId="4AA6CDEF" w14:textId="078DE704"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lastRenderedPageBreak/>
        <w:t xml:space="preserve">LOGON Magazine. </w:t>
      </w:r>
      <w:r w:rsidR="00380375">
        <w:rPr>
          <w:rFonts w:ascii="Palatino Linotype" w:eastAsia="Times New Roman" w:hAnsi="Palatino Linotype" w:cs="Times New Roman"/>
          <w:kern w:val="0"/>
          <w:sz w:val="24"/>
          <w:szCs w:val="24"/>
          <w:lang w:eastAsia="en-GB"/>
          <w14:ligatures w14:val="none"/>
        </w:rPr>
        <w:t>“</w:t>
      </w:r>
      <w:r w:rsidRPr="00275111">
        <w:rPr>
          <w:rFonts w:ascii="Palatino Linotype" w:eastAsia="Times New Roman" w:hAnsi="Palatino Linotype" w:cs="Times New Roman"/>
          <w:i/>
          <w:iCs/>
          <w:kern w:val="0"/>
          <w:sz w:val="24"/>
          <w:szCs w:val="24"/>
          <w:lang w:eastAsia="en-GB"/>
          <w14:ligatures w14:val="none"/>
        </w:rPr>
        <w:t>Marc Chagall and the White Crucifixion: Inner Suffering and Redemption.</w:t>
      </w:r>
      <w:r w:rsidR="00380375">
        <w:rPr>
          <w:rFonts w:ascii="Palatino Linotype" w:eastAsia="Times New Roman" w:hAnsi="Palatino Linotype" w:cs="Times New Roman"/>
          <w:kern w:val="0"/>
          <w:sz w:val="24"/>
          <w:szCs w:val="24"/>
          <w:lang w:eastAsia="en-GB"/>
          <w14:ligatures w14:val="none"/>
        </w:rPr>
        <w:t>”</w:t>
      </w:r>
      <w:r w:rsidRPr="00B446DB">
        <w:rPr>
          <w:rFonts w:ascii="Palatino Linotype" w:eastAsia="Times New Roman" w:hAnsi="Palatino Linotype" w:cs="Times New Roman"/>
          <w:kern w:val="0"/>
          <w:sz w:val="24"/>
          <w:szCs w:val="24"/>
          <w:lang w:eastAsia="en-GB"/>
          <w14:ligatures w14:val="none"/>
        </w:rPr>
        <w:t xml:space="preserve"> LOGON.org, 2025.</w:t>
      </w:r>
    </w:p>
    <w:p w14:paraId="7C372EE6" w14:textId="3DD89848"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LOGON Magazine. </w:t>
      </w:r>
      <w:r w:rsidR="00380375">
        <w:rPr>
          <w:rFonts w:ascii="Palatino Linotype" w:eastAsia="Times New Roman" w:hAnsi="Palatino Linotype" w:cs="Times New Roman"/>
          <w:kern w:val="0"/>
          <w:sz w:val="24"/>
          <w:szCs w:val="24"/>
          <w:lang w:eastAsia="en-GB"/>
          <w14:ligatures w14:val="none"/>
        </w:rPr>
        <w:t>“</w:t>
      </w:r>
      <w:r w:rsidRPr="00275111">
        <w:rPr>
          <w:rFonts w:ascii="Palatino Linotype" w:eastAsia="Times New Roman" w:hAnsi="Palatino Linotype" w:cs="Times New Roman"/>
          <w:i/>
          <w:iCs/>
          <w:kern w:val="0"/>
          <w:sz w:val="24"/>
          <w:szCs w:val="24"/>
          <w:lang w:eastAsia="en-GB"/>
          <w14:ligatures w14:val="none"/>
        </w:rPr>
        <w:t>Marc Chagall: The Praying Jew</w:t>
      </w:r>
      <w:r w:rsidRPr="00B446DB">
        <w:rPr>
          <w:rFonts w:ascii="Palatino Linotype" w:eastAsia="Times New Roman" w:hAnsi="Palatino Linotype" w:cs="Times New Roman"/>
          <w:kern w:val="0"/>
          <w:sz w:val="24"/>
          <w:szCs w:val="24"/>
          <w:lang w:eastAsia="en-GB"/>
          <w14:ligatures w14:val="none"/>
        </w:rPr>
        <w:t>.</w:t>
      </w:r>
      <w:r w:rsidR="00380375">
        <w:rPr>
          <w:rFonts w:ascii="Palatino Linotype" w:eastAsia="Times New Roman" w:hAnsi="Palatino Linotype" w:cs="Times New Roman"/>
          <w:kern w:val="0"/>
          <w:sz w:val="24"/>
          <w:szCs w:val="24"/>
          <w:lang w:eastAsia="en-GB"/>
          <w14:ligatures w14:val="none"/>
        </w:rPr>
        <w:t>”</w:t>
      </w:r>
      <w:r w:rsidRPr="00B446DB">
        <w:rPr>
          <w:rFonts w:ascii="Palatino Linotype" w:eastAsia="Times New Roman" w:hAnsi="Palatino Linotype" w:cs="Times New Roman"/>
          <w:kern w:val="0"/>
          <w:sz w:val="24"/>
          <w:szCs w:val="24"/>
          <w:lang w:eastAsia="en-GB"/>
          <w14:ligatures w14:val="none"/>
        </w:rPr>
        <w:t xml:space="preserve"> LOGON.org, 2025.</w:t>
      </w:r>
    </w:p>
    <w:p w14:paraId="6C0F2F07"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Panofsky, Erwin. </w:t>
      </w:r>
      <w:r w:rsidRPr="00275111">
        <w:rPr>
          <w:rFonts w:ascii="Palatino Linotype" w:eastAsia="Times New Roman" w:hAnsi="Palatino Linotype" w:cs="Times New Roman"/>
          <w:i/>
          <w:iCs/>
          <w:kern w:val="0"/>
          <w:sz w:val="24"/>
          <w:szCs w:val="24"/>
          <w:lang w:eastAsia="en-GB"/>
          <w14:ligatures w14:val="none"/>
        </w:rPr>
        <w:t>Studies in Iconology: Humanistic Themes in the Art of the Renaissance.</w:t>
      </w:r>
      <w:r w:rsidRPr="00B446DB">
        <w:rPr>
          <w:rFonts w:ascii="Palatino Linotype" w:eastAsia="Times New Roman" w:hAnsi="Palatino Linotype" w:cs="Times New Roman"/>
          <w:kern w:val="0"/>
          <w:sz w:val="24"/>
          <w:szCs w:val="24"/>
          <w:lang w:eastAsia="en-GB"/>
          <w14:ligatures w14:val="none"/>
        </w:rPr>
        <w:t xml:space="preserve"> Oxford University Press, 1939.</w:t>
      </w:r>
    </w:p>
    <w:p w14:paraId="1D8C1AF4"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Panofsky, Erwin. </w:t>
      </w:r>
      <w:r w:rsidRPr="00275111">
        <w:rPr>
          <w:rFonts w:ascii="Palatino Linotype" w:eastAsia="Times New Roman" w:hAnsi="Palatino Linotype" w:cs="Times New Roman"/>
          <w:i/>
          <w:iCs/>
          <w:kern w:val="0"/>
          <w:sz w:val="24"/>
          <w:szCs w:val="24"/>
          <w:lang w:eastAsia="en-GB"/>
          <w14:ligatures w14:val="none"/>
        </w:rPr>
        <w:t xml:space="preserve">Meaning in the Visual Arts. </w:t>
      </w:r>
      <w:r w:rsidRPr="00B446DB">
        <w:rPr>
          <w:rFonts w:ascii="Palatino Linotype" w:eastAsia="Times New Roman" w:hAnsi="Palatino Linotype" w:cs="Times New Roman"/>
          <w:kern w:val="0"/>
          <w:sz w:val="24"/>
          <w:szCs w:val="24"/>
          <w:lang w:eastAsia="en-GB"/>
          <w14:ligatures w14:val="none"/>
        </w:rPr>
        <w:t>University of Chicago Press, 1955.</w:t>
      </w:r>
    </w:p>
    <w:p w14:paraId="22F2BC6A"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Scholem, Gershom. </w:t>
      </w:r>
      <w:r w:rsidRPr="00275111">
        <w:rPr>
          <w:rFonts w:ascii="Palatino Linotype" w:eastAsia="Times New Roman" w:hAnsi="Palatino Linotype" w:cs="Times New Roman"/>
          <w:i/>
          <w:iCs/>
          <w:kern w:val="0"/>
          <w:sz w:val="24"/>
          <w:szCs w:val="24"/>
          <w:lang w:eastAsia="en-GB"/>
          <w14:ligatures w14:val="none"/>
        </w:rPr>
        <w:t xml:space="preserve">Kabbalah. </w:t>
      </w:r>
      <w:r w:rsidRPr="00B446DB">
        <w:rPr>
          <w:rFonts w:ascii="Palatino Linotype" w:eastAsia="Times New Roman" w:hAnsi="Palatino Linotype" w:cs="Times New Roman"/>
          <w:kern w:val="0"/>
          <w:sz w:val="24"/>
          <w:szCs w:val="24"/>
          <w:lang w:eastAsia="en-GB"/>
          <w14:ligatures w14:val="none"/>
        </w:rPr>
        <w:t>Keter Publishing / Meridian Books, 1974.</w:t>
      </w:r>
    </w:p>
    <w:p w14:paraId="5532E3B5"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Scholem, Gershom. </w:t>
      </w:r>
      <w:r w:rsidRPr="00275111">
        <w:rPr>
          <w:rFonts w:ascii="Palatino Linotype" w:eastAsia="Times New Roman" w:hAnsi="Palatino Linotype" w:cs="Times New Roman"/>
          <w:i/>
          <w:iCs/>
          <w:kern w:val="0"/>
          <w:sz w:val="24"/>
          <w:szCs w:val="24"/>
          <w:lang w:eastAsia="en-GB"/>
          <w14:ligatures w14:val="none"/>
        </w:rPr>
        <w:t>Major Trends in Jewish Mysticism.</w:t>
      </w:r>
      <w:r w:rsidRPr="00B446DB">
        <w:rPr>
          <w:rFonts w:ascii="Palatino Linotype" w:eastAsia="Times New Roman" w:hAnsi="Palatino Linotype" w:cs="Times New Roman"/>
          <w:kern w:val="0"/>
          <w:sz w:val="24"/>
          <w:szCs w:val="24"/>
          <w:lang w:eastAsia="en-GB"/>
          <w14:ligatures w14:val="none"/>
        </w:rPr>
        <w:t xml:space="preserve"> Schocken Books, 1995.</w:t>
      </w:r>
    </w:p>
    <w:p w14:paraId="1C566F3F"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Scholem, Gershom. </w:t>
      </w:r>
      <w:r w:rsidRPr="00275111">
        <w:rPr>
          <w:rFonts w:ascii="Palatino Linotype" w:eastAsia="Times New Roman" w:hAnsi="Palatino Linotype" w:cs="Times New Roman"/>
          <w:i/>
          <w:iCs/>
          <w:kern w:val="0"/>
          <w:sz w:val="24"/>
          <w:szCs w:val="24"/>
          <w:lang w:eastAsia="en-GB"/>
          <w14:ligatures w14:val="none"/>
        </w:rPr>
        <w:t>On the Kabbalah and Its Symbolism</w:t>
      </w:r>
      <w:r w:rsidRPr="00B446DB">
        <w:rPr>
          <w:rFonts w:ascii="Palatino Linotype" w:eastAsia="Times New Roman" w:hAnsi="Palatino Linotype" w:cs="Times New Roman"/>
          <w:kern w:val="0"/>
          <w:sz w:val="24"/>
          <w:szCs w:val="24"/>
          <w:lang w:eastAsia="en-GB"/>
          <w14:ligatures w14:val="none"/>
        </w:rPr>
        <w:t>. Schocken Books, 1995.</w:t>
      </w:r>
    </w:p>
    <w:p w14:paraId="3AF68B38"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Scholem, Gershom. </w:t>
      </w:r>
      <w:r w:rsidRPr="00275111">
        <w:rPr>
          <w:rFonts w:ascii="Palatino Linotype" w:eastAsia="Times New Roman" w:hAnsi="Palatino Linotype" w:cs="Times New Roman"/>
          <w:i/>
          <w:iCs/>
          <w:kern w:val="0"/>
          <w:sz w:val="24"/>
          <w:szCs w:val="24"/>
          <w:lang w:eastAsia="en-GB"/>
          <w14:ligatures w14:val="none"/>
        </w:rPr>
        <w:t>Origins of the Kabbalah</w:t>
      </w:r>
      <w:r w:rsidRPr="00B446DB">
        <w:rPr>
          <w:rFonts w:ascii="Palatino Linotype" w:eastAsia="Times New Roman" w:hAnsi="Palatino Linotype" w:cs="Times New Roman"/>
          <w:kern w:val="0"/>
          <w:sz w:val="24"/>
          <w:szCs w:val="24"/>
          <w:lang w:eastAsia="en-GB"/>
          <w14:ligatures w14:val="none"/>
        </w:rPr>
        <w:t>. Princeton University Press, 1987.</w:t>
      </w:r>
    </w:p>
    <w:p w14:paraId="1F47BA30"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Schuré, Édouard. T</w:t>
      </w:r>
      <w:r w:rsidRPr="00275111">
        <w:rPr>
          <w:rFonts w:ascii="Palatino Linotype" w:eastAsia="Times New Roman" w:hAnsi="Palatino Linotype" w:cs="Times New Roman"/>
          <w:i/>
          <w:iCs/>
          <w:kern w:val="0"/>
          <w:sz w:val="24"/>
          <w:szCs w:val="24"/>
          <w:lang w:eastAsia="en-GB"/>
          <w14:ligatures w14:val="none"/>
        </w:rPr>
        <w:t xml:space="preserve">he Great Initiates: A Study of the Secret History of Religions. </w:t>
      </w:r>
      <w:r w:rsidRPr="00B446DB">
        <w:rPr>
          <w:rFonts w:ascii="Palatino Linotype" w:eastAsia="Times New Roman" w:hAnsi="Palatino Linotype" w:cs="Times New Roman"/>
          <w:kern w:val="0"/>
          <w:sz w:val="24"/>
          <w:szCs w:val="24"/>
          <w:lang w:eastAsia="en-GB"/>
          <w14:ligatures w14:val="none"/>
        </w:rPr>
        <w:t>Kessinger Publishing, 1999.</w:t>
      </w:r>
    </w:p>
    <w:p w14:paraId="1DBE8AEC"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275111">
        <w:rPr>
          <w:rFonts w:ascii="Palatino Linotype" w:eastAsia="Times New Roman" w:hAnsi="Palatino Linotype" w:cs="Times New Roman"/>
          <w:i/>
          <w:iCs/>
          <w:kern w:val="0"/>
          <w:sz w:val="24"/>
          <w:szCs w:val="24"/>
          <w:lang w:eastAsia="en-GB"/>
          <w14:ligatures w14:val="none"/>
        </w:rPr>
        <w:t xml:space="preserve">The Hebrew Bible. </w:t>
      </w:r>
      <w:r w:rsidRPr="00B446DB">
        <w:rPr>
          <w:rFonts w:ascii="Palatino Linotype" w:eastAsia="Times New Roman" w:hAnsi="Palatino Linotype" w:cs="Times New Roman"/>
          <w:kern w:val="0"/>
          <w:sz w:val="24"/>
          <w:szCs w:val="24"/>
          <w:lang w:eastAsia="en-GB"/>
          <w14:ligatures w14:val="none"/>
        </w:rPr>
        <w:t>Especially the books of Exodus and the prophetic writings.</w:t>
      </w:r>
    </w:p>
    <w:p w14:paraId="31E43E27"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Van Rijckenborgh, Jan. </w:t>
      </w:r>
      <w:r w:rsidRPr="00275111">
        <w:rPr>
          <w:rFonts w:ascii="Palatino Linotype" w:eastAsia="Times New Roman" w:hAnsi="Palatino Linotype" w:cs="Times New Roman"/>
          <w:i/>
          <w:iCs/>
          <w:kern w:val="0"/>
          <w:sz w:val="24"/>
          <w:szCs w:val="24"/>
          <w:lang w:eastAsia="en-GB"/>
          <w14:ligatures w14:val="none"/>
        </w:rPr>
        <w:t>The Egyptian Arch Gnosis. Parts I–IV</w:t>
      </w:r>
      <w:r w:rsidRPr="00B446DB">
        <w:rPr>
          <w:rFonts w:ascii="Palatino Linotype" w:eastAsia="Times New Roman" w:hAnsi="Palatino Linotype" w:cs="Times New Roman"/>
          <w:kern w:val="0"/>
          <w:sz w:val="24"/>
          <w:szCs w:val="24"/>
          <w:lang w:eastAsia="en-GB"/>
          <w14:ligatures w14:val="none"/>
        </w:rPr>
        <w:t>, Rozekruis Pers, n.d.</w:t>
      </w:r>
    </w:p>
    <w:p w14:paraId="1C311D69"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 xml:space="preserve">Van Rijckenborgh, Jan, and Catharose de Petri. </w:t>
      </w:r>
      <w:r w:rsidRPr="00275111">
        <w:rPr>
          <w:rFonts w:ascii="Palatino Linotype" w:eastAsia="Times New Roman" w:hAnsi="Palatino Linotype" w:cs="Times New Roman"/>
          <w:i/>
          <w:iCs/>
          <w:kern w:val="0"/>
          <w:sz w:val="24"/>
          <w:szCs w:val="24"/>
          <w:lang w:eastAsia="en-GB"/>
          <w14:ligatures w14:val="none"/>
        </w:rPr>
        <w:t>The Gnostic Mysteries of the Pistis Sophia</w:t>
      </w:r>
      <w:r w:rsidRPr="00B446DB">
        <w:rPr>
          <w:rFonts w:ascii="Palatino Linotype" w:eastAsia="Times New Roman" w:hAnsi="Palatino Linotype" w:cs="Times New Roman"/>
          <w:kern w:val="0"/>
          <w:sz w:val="24"/>
          <w:szCs w:val="24"/>
          <w:lang w:eastAsia="en-GB"/>
          <w14:ligatures w14:val="none"/>
        </w:rPr>
        <w:t>. Rozekruis Pers, n.d.</w:t>
      </w:r>
    </w:p>
    <w:p w14:paraId="23420450" w14:textId="77777777" w:rsidR="00B446DB" w:rsidRPr="00B446DB" w:rsidRDefault="00B446DB" w:rsidP="00946200">
      <w:pPr>
        <w:spacing w:line="360" w:lineRule="auto"/>
        <w:rPr>
          <w:rFonts w:ascii="Palatino Linotype" w:eastAsia="Times New Roman" w:hAnsi="Palatino Linotype" w:cs="Times New Roman"/>
          <w:kern w:val="0"/>
          <w:sz w:val="24"/>
          <w:szCs w:val="24"/>
          <w:lang w:eastAsia="en-GB"/>
          <w14:ligatures w14:val="none"/>
        </w:rPr>
      </w:pPr>
      <w:r w:rsidRPr="00B446DB">
        <w:rPr>
          <w:rFonts w:ascii="Palatino Linotype" w:eastAsia="Times New Roman" w:hAnsi="Palatino Linotype" w:cs="Times New Roman"/>
          <w:kern w:val="0"/>
          <w:sz w:val="24"/>
          <w:szCs w:val="24"/>
          <w:lang w:eastAsia="en-GB"/>
          <w14:ligatures w14:val="none"/>
        </w:rPr>
        <w:t>Rosicrucian teachings as studied within the School of the Golden Rosycross.</w:t>
      </w:r>
    </w:p>
    <w:p w14:paraId="0083C4F0" w14:textId="77777777" w:rsidR="00F80976" w:rsidRDefault="00F80976">
      <w:pPr>
        <w:rPr>
          <w:rFonts w:ascii="Palatino Linotype" w:hAnsi="Palatino Linotype"/>
          <w:b/>
          <w:bCs/>
          <w:sz w:val="28"/>
          <w:szCs w:val="28"/>
        </w:rPr>
      </w:pPr>
    </w:p>
    <w:p w14:paraId="7D057AD4" w14:textId="77777777" w:rsidR="00384CD1" w:rsidRDefault="00384CD1" w:rsidP="005D2EA3">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5CF9E048" w14:textId="77777777" w:rsidR="00946200" w:rsidRDefault="00946200" w:rsidP="00CE51E2">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36E59C1C" w14:textId="77777777" w:rsidR="000B3324" w:rsidRDefault="000B3324" w:rsidP="00CE51E2">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79326B80" w14:textId="77777777" w:rsidR="000B3324" w:rsidRDefault="000B3324" w:rsidP="00CE51E2">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p>
    <w:p w14:paraId="1F0321D8" w14:textId="21A2AF79" w:rsidR="00CE51E2" w:rsidRPr="00CE51E2" w:rsidRDefault="00CE51E2" w:rsidP="00CE51E2">
      <w:pPr>
        <w:spacing w:before="100" w:beforeAutospacing="1" w:after="100" w:afterAutospacing="1" w:line="360" w:lineRule="auto"/>
        <w:outlineLvl w:val="2"/>
        <w:rPr>
          <w:rFonts w:ascii="Palatino Linotype" w:eastAsia="Times New Roman" w:hAnsi="Palatino Linotype" w:cs="Times New Roman"/>
          <w:b/>
          <w:bCs/>
          <w:kern w:val="0"/>
          <w:sz w:val="24"/>
          <w:szCs w:val="24"/>
          <w:lang w:eastAsia="en-GB"/>
          <w14:ligatures w14:val="none"/>
        </w:rPr>
      </w:pPr>
      <w:r w:rsidRPr="00CE51E2">
        <w:rPr>
          <w:rFonts w:ascii="Palatino Linotype" w:eastAsia="Times New Roman" w:hAnsi="Palatino Linotype" w:cs="Times New Roman"/>
          <w:b/>
          <w:bCs/>
          <w:kern w:val="0"/>
          <w:sz w:val="24"/>
          <w:szCs w:val="24"/>
          <w:lang w:eastAsia="en-GB"/>
          <w14:ligatures w14:val="none"/>
        </w:rPr>
        <w:lastRenderedPageBreak/>
        <w:t>Glossary of Terms</w:t>
      </w:r>
    </w:p>
    <w:p w14:paraId="56363036" w14:textId="77777777" w:rsidR="00CE51E2" w:rsidRPr="00CE51E2" w:rsidRDefault="00CE51E2" w:rsidP="00CE51E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E51E2">
        <w:rPr>
          <w:rFonts w:ascii="Palatino Linotype" w:eastAsia="Times New Roman" w:hAnsi="Palatino Linotype" w:cs="Times New Roman"/>
          <w:b/>
          <w:bCs/>
          <w:kern w:val="0"/>
          <w:sz w:val="24"/>
          <w:szCs w:val="24"/>
          <w:lang w:eastAsia="en-GB"/>
          <w14:ligatures w14:val="none"/>
        </w:rPr>
        <w:t>Aeon</w:t>
      </w:r>
      <w:r w:rsidRPr="00CE51E2">
        <w:rPr>
          <w:rFonts w:ascii="Palatino Linotype" w:eastAsia="Times New Roman" w:hAnsi="Palatino Linotype" w:cs="Times New Roman"/>
          <w:kern w:val="0"/>
          <w:sz w:val="24"/>
          <w:szCs w:val="24"/>
          <w:lang w:eastAsia="en-GB"/>
          <w14:ligatures w14:val="none"/>
        </w:rPr>
        <w:t xml:space="preserve"> – In Gnostic cosmology, an emanation of the divine essence. Aeons structure the spiritual universe, forming a bridge between the </w:t>
      </w:r>
      <w:r w:rsidRPr="00CE51E2">
        <w:rPr>
          <w:rFonts w:ascii="Palatino Linotype" w:eastAsia="Times New Roman" w:hAnsi="Palatino Linotype" w:cs="Times New Roman"/>
          <w:i/>
          <w:iCs/>
          <w:kern w:val="0"/>
          <w:sz w:val="24"/>
          <w:szCs w:val="24"/>
          <w:lang w:eastAsia="en-GB"/>
          <w14:ligatures w14:val="none"/>
        </w:rPr>
        <w:t>Pleroma</w:t>
      </w:r>
      <w:r w:rsidRPr="00CE51E2">
        <w:rPr>
          <w:rFonts w:ascii="Palatino Linotype" w:eastAsia="Times New Roman" w:hAnsi="Palatino Linotype" w:cs="Times New Roman"/>
          <w:kern w:val="0"/>
          <w:sz w:val="24"/>
          <w:szCs w:val="24"/>
          <w:lang w:eastAsia="en-GB"/>
          <w14:ligatures w14:val="none"/>
        </w:rPr>
        <w:t xml:space="preserve"> (the fullness of God) and the material world.</w:t>
      </w:r>
    </w:p>
    <w:p w14:paraId="77E4722A" w14:textId="727E338D" w:rsidR="00CE51E2" w:rsidRPr="00CE51E2" w:rsidRDefault="00CE51E2" w:rsidP="00CE51E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E51E2">
        <w:rPr>
          <w:rFonts w:ascii="Palatino Linotype" w:eastAsia="Times New Roman" w:hAnsi="Palatino Linotype" w:cs="Times New Roman"/>
          <w:b/>
          <w:bCs/>
          <w:kern w:val="0"/>
          <w:sz w:val="24"/>
          <w:szCs w:val="24"/>
          <w:lang w:eastAsia="en-GB"/>
          <w14:ligatures w14:val="none"/>
        </w:rPr>
        <w:t>Ain Soph</w:t>
      </w:r>
      <w:r w:rsidRPr="00CE51E2">
        <w:rPr>
          <w:rFonts w:ascii="Palatino Linotype" w:eastAsia="Times New Roman" w:hAnsi="Palatino Linotype" w:cs="Times New Roman"/>
          <w:kern w:val="0"/>
          <w:sz w:val="24"/>
          <w:szCs w:val="24"/>
          <w:lang w:eastAsia="en-GB"/>
          <w14:ligatures w14:val="none"/>
        </w:rPr>
        <w:t xml:space="preserve"> – In Kabbalistic teaching, the infinite and unknowable divine source from which all creation flows. Often translated as </w:t>
      </w:r>
      <w:r w:rsidR="00380375">
        <w:rPr>
          <w:rFonts w:ascii="Palatino Linotype" w:eastAsia="Times New Roman" w:hAnsi="Palatino Linotype" w:cs="Times New Roman"/>
          <w:kern w:val="0"/>
          <w:sz w:val="24"/>
          <w:szCs w:val="24"/>
          <w:lang w:eastAsia="en-GB"/>
          <w14:ligatures w14:val="none"/>
        </w:rPr>
        <w:t>“</w:t>
      </w:r>
      <w:r w:rsidRPr="00CE51E2">
        <w:rPr>
          <w:rFonts w:ascii="Palatino Linotype" w:eastAsia="Times New Roman" w:hAnsi="Palatino Linotype" w:cs="Times New Roman"/>
          <w:kern w:val="0"/>
          <w:sz w:val="24"/>
          <w:szCs w:val="24"/>
          <w:lang w:eastAsia="en-GB"/>
          <w14:ligatures w14:val="none"/>
        </w:rPr>
        <w:t>The Limitless</w:t>
      </w:r>
      <w:r w:rsidR="00380375">
        <w:rPr>
          <w:rFonts w:ascii="Palatino Linotype" w:eastAsia="Times New Roman" w:hAnsi="Palatino Linotype" w:cs="Times New Roman"/>
          <w:kern w:val="0"/>
          <w:sz w:val="24"/>
          <w:szCs w:val="24"/>
          <w:lang w:eastAsia="en-GB"/>
          <w14:ligatures w14:val="none"/>
        </w:rPr>
        <w:t>”</w:t>
      </w:r>
      <w:r w:rsidRPr="00CE51E2">
        <w:rPr>
          <w:rFonts w:ascii="Palatino Linotype" w:eastAsia="Times New Roman" w:hAnsi="Palatino Linotype" w:cs="Times New Roman"/>
          <w:kern w:val="0"/>
          <w:sz w:val="24"/>
          <w:szCs w:val="24"/>
          <w:lang w:eastAsia="en-GB"/>
          <w14:ligatures w14:val="none"/>
        </w:rPr>
        <w:t xml:space="preserve"> or </w:t>
      </w:r>
      <w:r w:rsidR="00380375">
        <w:rPr>
          <w:rFonts w:ascii="Palatino Linotype" w:eastAsia="Times New Roman" w:hAnsi="Palatino Linotype" w:cs="Times New Roman"/>
          <w:kern w:val="0"/>
          <w:sz w:val="24"/>
          <w:szCs w:val="24"/>
          <w:lang w:eastAsia="en-GB"/>
          <w14:ligatures w14:val="none"/>
        </w:rPr>
        <w:t>“</w:t>
      </w:r>
      <w:r w:rsidRPr="00CE51E2">
        <w:rPr>
          <w:rFonts w:ascii="Palatino Linotype" w:eastAsia="Times New Roman" w:hAnsi="Palatino Linotype" w:cs="Times New Roman"/>
          <w:kern w:val="0"/>
          <w:sz w:val="24"/>
          <w:szCs w:val="24"/>
          <w:lang w:eastAsia="en-GB"/>
          <w14:ligatures w14:val="none"/>
        </w:rPr>
        <w:t>The Endless.</w:t>
      </w:r>
      <w:r w:rsidR="00380375">
        <w:rPr>
          <w:rFonts w:ascii="Palatino Linotype" w:eastAsia="Times New Roman" w:hAnsi="Palatino Linotype" w:cs="Times New Roman"/>
          <w:kern w:val="0"/>
          <w:sz w:val="24"/>
          <w:szCs w:val="24"/>
          <w:lang w:eastAsia="en-GB"/>
          <w14:ligatures w14:val="none"/>
        </w:rPr>
        <w:t>”</w:t>
      </w:r>
    </w:p>
    <w:p w14:paraId="11FC9A57" w14:textId="77777777" w:rsidR="00CE51E2" w:rsidRPr="00CE51E2" w:rsidRDefault="00CE51E2" w:rsidP="00CE51E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E51E2">
        <w:rPr>
          <w:rFonts w:ascii="Palatino Linotype" w:eastAsia="Times New Roman" w:hAnsi="Palatino Linotype" w:cs="Times New Roman"/>
          <w:b/>
          <w:bCs/>
          <w:kern w:val="0"/>
          <w:sz w:val="24"/>
          <w:szCs w:val="24"/>
          <w:lang w:eastAsia="en-GB"/>
          <w14:ligatures w14:val="none"/>
        </w:rPr>
        <w:t>Endura</w:t>
      </w:r>
      <w:r w:rsidRPr="00CE51E2">
        <w:rPr>
          <w:rFonts w:ascii="Palatino Linotype" w:eastAsia="Times New Roman" w:hAnsi="Palatino Linotype" w:cs="Times New Roman"/>
          <w:kern w:val="0"/>
          <w:sz w:val="24"/>
          <w:szCs w:val="24"/>
          <w:lang w:eastAsia="en-GB"/>
          <w14:ligatures w14:val="none"/>
        </w:rPr>
        <w:t xml:space="preserve"> – A Gnostic concept signifying spiritual death or the voluntary renunciation of the self as a precondition for rebirth into divine life.</w:t>
      </w:r>
    </w:p>
    <w:p w14:paraId="22B9B06F" w14:textId="77777777" w:rsidR="00CE51E2" w:rsidRPr="00CE51E2" w:rsidRDefault="00CE51E2" w:rsidP="00CE51E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E51E2">
        <w:rPr>
          <w:rFonts w:ascii="Palatino Linotype" w:eastAsia="Times New Roman" w:hAnsi="Palatino Linotype" w:cs="Times New Roman"/>
          <w:b/>
          <w:bCs/>
          <w:kern w:val="0"/>
          <w:sz w:val="24"/>
          <w:szCs w:val="24"/>
          <w:lang w:eastAsia="en-GB"/>
          <w14:ligatures w14:val="none"/>
        </w:rPr>
        <w:t>Gnosis</w:t>
      </w:r>
      <w:r w:rsidRPr="00CE51E2">
        <w:rPr>
          <w:rFonts w:ascii="Palatino Linotype" w:eastAsia="Times New Roman" w:hAnsi="Palatino Linotype" w:cs="Times New Roman"/>
          <w:kern w:val="0"/>
          <w:sz w:val="24"/>
          <w:szCs w:val="24"/>
          <w:lang w:eastAsia="en-GB"/>
          <w14:ligatures w14:val="none"/>
        </w:rPr>
        <w:t xml:space="preserve"> – A form of direct, inner knowledge of divine truth central to Gnostic traditions. Distinguished from rational belief or doctrinal faith.</w:t>
      </w:r>
    </w:p>
    <w:p w14:paraId="48B247F9" w14:textId="21D075D5" w:rsidR="00CE51E2" w:rsidRPr="00CE51E2" w:rsidRDefault="00CE51E2" w:rsidP="00CE51E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E51E2">
        <w:rPr>
          <w:rFonts w:ascii="Palatino Linotype" w:eastAsia="Times New Roman" w:hAnsi="Palatino Linotype" w:cs="Times New Roman"/>
          <w:b/>
          <w:bCs/>
          <w:kern w:val="0"/>
          <w:sz w:val="24"/>
          <w:szCs w:val="24"/>
          <w:lang w:eastAsia="en-GB"/>
          <w14:ligatures w14:val="none"/>
        </w:rPr>
        <w:t>Inner Exodus</w:t>
      </w:r>
      <w:r w:rsidRPr="00CE51E2">
        <w:rPr>
          <w:rFonts w:ascii="Palatino Linotype" w:eastAsia="Times New Roman" w:hAnsi="Palatino Linotype" w:cs="Times New Roman"/>
          <w:kern w:val="0"/>
          <w:sz w:val="24"/>
          <w:szCs w:val="24"/>
          <w:lang w:eastAsia="en-GB"/>
          <w14:ligatures w14:val="none"/>
        </w:rPr>
        <w:t xml:space="preserve"> – A symbolic term used in this paper to describe the soul</w:t>
      </w:r>
      <w:r w:rsidR="00380375">
        <w:rPr>
          <w:rFonts w:ascii="Palatino Linotype" w:eastAsia="Times New Roman" w:hAnsi="Palatino Linotype" w:cs="Times New Roman"/>
          <w:kern w:val="0"/>
          <w:sz w:val="24"/>
          <w:szCs w:val="24"/>
          <w:lang w:eastAsia="en-GB"/>
          <w14:ligatures w14:val="none"/>
        </w:rPr>
        <w:t>’</w:t>
      </w:r>
      <w:r w:rsidRPr="00CE51E2">
        <w:rPr>
          <w:rFonts w:ascii="Palatino Linotype" w:eastAsia="Times New Roman" w:hAnsi="Palatino Linotype" w:cs="Times New Roman"/>
          <w:kern w:val="0"/>
          <w:sz w:val="24"/>
          <w:szCs w:val="24"/>
          <w:lang w:eastAsia="en-GB"/>
          <w14:ligatures w14:val="none"/>
        </w:rPr>
        <w:t xml:space="preserve">s inward journey from spiritual bondage to liberation, inspired by the biblical </w:t>
      </w:r>
      <w:r w:rsidRPr="00CE51E2">
        <w:rPr>
          <w:rFonts w:ascii="Palatino Linotype" w:eastAsia="Times New Roman" w:hAnsi="Palatino Linotype" w:cs="Times New Roman"/>
          <w:i/>
          <w:iCs/>
          <w:kern w:val="0"/>
          <w:sz w:val="24"/>
          <w:szCs w:val="24"/>
          <w:lang w:eastAsia="en-GB"/>
          <w14:ligatures w14:val="none"/>
        </w:rPr>
        <w:t>Exodus</w:t>
      </w:r>
      <w:r w:rsidRPr="00CE51E2">
        <w:rPr>
          <w:rFonts w:ascii="Palatino Linotype" w:eastAsia="Times New Roman" w:hAnsi="Palatino Linotype" w:cs="Times New Roman"/>
          <w:kern w:val="0"/>
          <w:sz w:val="24"/>
          <w:szCs w:val="24"/>
          <w:lang w:eastAsia="en-GB"/>
          <w14:ligatures w14:val="none"/>
        </w:rPr>
        <w:t xml:space="preserve"> narrative.</w:t>
      </w:r>
    </w:p>
    <w:p w14:paraId="7A7FF764" w14:textId="3A115537" w:rsidR="00CE51E2" w:rsidRPr="00CE51E2" w:rsidRDefault="00CE51E2" w:rsidP="00CE51E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E51E2">
        <w:rPr>
          <w:rFonts w:ascii="Palatino Linotype" w:eastAsia="Times New Roman" w:hAnsi="Palatino Linotype" w:cs="Times New Roman"/>
          <w:b/>
          <w:bCs/>
          <w:kern w:val="0"/>
          <w:sz w:val="24"/>
          <w:szCs w:val="24"/>
          <w:lang w:eastAsia="en-GB"/>
          <w14:ligatures w14:val="none"/>
        </w:rPr>
        <w:t>Logos</w:t>
      </w:r>
      <w:r w:rsidRPr="00CE51E2">
        <w:rPr>
          <w:rFonts w:ascii="Palatino Linotype" w:eastAsia="Times New Roman" w:hAnsi="Palatino Linotype" w:cs="Times New Roman"/>
          <w:kern w:val="0"/>
          <w:sz w:val="24"/>
          <w:szCs w:val="24"/>
          <w:lang w:eastAsia="en-GB"/>
          <w14:ligatures w14:val="none"/>
        </w:rPr>
        <w:t xml:space="preserve"> – A term denoting divine reason, order, or creative principle. In Christian Gnosticism, it refers to the redeeming aspect of the divine Christ, </w:t>
      </w:r>
      <w:r w:rsidR="00BC5238">
        <w:rPr>
          <w:rFonts w:ascii="Palatino Linotype" w:eastAsia="Times New Roman" w:hAnsi="Palatino Linotype" w:cs="Times New Roman"/>
          <w:kern w:val="0"/>
          <w:sz w:val="24"/>
          <w:szCs w:val="24"/>
          <w:lang w:eastAsia="en-GB"/>
          <w14:ligatures w14:val="none"/>
        </w:rPr>
        <w:t>who serves as the mediator between the</w:t>
      </w:r>
      <w:r w:rsidRPr="00CE51E2">
        <w:rPr>
          <w:rFonts w:ascii="Palatino Linotype" w:eastAsia="Times New Roman" w:hAnsi="Palatino Linotype" w:cs="Times New Roman"/>
          <w:kern w:val="0"/>
          <w:sz w:val="24"/>
          <w:szCs w:val="24"/>
          <w:lang w:eastAsia="en-GB"/>
          <w14:ligatures w14:val="none"/>
        </w:rPr>
        <w:t xml:space="preserve"> spirit and matter.</w:t>
      </w:r>
    </w:p>
    <w:p w14:paraId="1A42B2AA" w14:textId="595F5528" w:rsidR="00CE51E2" w:rsidRPr="00CE51E2" w:rsidRDefault="00CE51E2" w:rsidP="00CE51E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E51E2">
        <w:rPr>
          <w:rFonts w:ascii="Palatino Linotype" w:eastAsia="Times New Roman" w:hAnsi="Palatino Linotype" w:cs="Times New Roman"/>
          <w:b/>
          <w:bCs/>
          <w:kern w:val="0"/>
          <w:sz w:val="24"/>
          <w:szCs w:val="24"/>
          <w:lang w:eastAsia="en-GB"/>
          <w14:ligatures w14:val="none"/>
        </w:rPr>
        <w:t>Pistis Sophia</w:t>
      </w:r>
      <w:r w:rsidRPr="00CE51E2">
        <w:rPr>
          <w:rFonts w:ascii="Palatino Linotype" w:eastAsia="Times New Roman" w:hAnsi="Palatino Linotype" w:cs="Times New Roman"/>
          <w:kern w:val="0"/>
          <w:sz w:val="24"/>
          <w:szCs w:val="24"/>
          <w:lang w:eastAsia="en-GB"/>
          <w14:ligatures w14:val="none"/>
        </w:rPr>
        <w:t xml:space="preserve"> – A central figure in Gnostic texts, representing divine wisdom that has descended into matter and seeks redemption. Symbolises the soul</w:t>
      </w:r>
      <w:r w:rsidR="00380375">
        <w:rPr>
          <w:rFonts w:ascii="Palatino Linotype" w:eastAsia="Times New Roman" w:hAnsi="Palatino Linotype" w:cs="Times New Roman"/>
          <w:kern w:val="0"/>
          <w:sz w:val="24"/>
          <w:szCs w:val="24"/>
          <w:lang w:eastAsia="en-GB"/>
          <w14:ligatures w14:val="none"/>
        </w:rPr>
        <w:t>’</w:t>
      </w:r>
      <w:r w:rsidRPr="00CE51E2">
        <w:rPr>
          <w:rFonts w:ascii="Palatino Linotype" w:eastAsia="Times New Roman" w:hAnsi="Palatino Linotype" w:cs="Times New Roman"/>
          <w:kern w:val="0"/>
          <w:sz w:val="24"/>
          <w:szCs w:val="24"/>
          <w:lang w:eastAsia="en-GB"/>
          <w14:ligatures w14:val="none"/>
        </w:rPr>
        <w:t xml:space="preserve">s fall and eventual return to the </w:t>
      </w:r>
      <w:r w:rsidR="00EF1DE3">
        <w:rPr>
          <w:rFonts w:ascii="Palatino Linotype" w:eastAsia="Times New Roman" w:hAnsi="Palatino Linotype" w:cs="Times New Roman"/>
          <w:kern w:val="0"/>
          <w:sz w:val="24"/>
          <w:szCs w:val="24"/>
          <w:lang w:eastAsia="en-GB"/>
          <w14:ligatures w14:val="none"/>
        </w:rPr>
        <w:t>l</w:t>
      </w:r>
      <w:r w:rsidRPr="00CE51E2">
        <w:rPr>
          <w:rFonts w:ascii="Palatino Linotype" w:eastAsia="Times New Roman" w:hAnsi="Palatino Linotype" w:cs="Times New Roman"/>
          <w:kern w:val="0"/>
          <w:sz w:val="24"/>
          <w:szCs w:val="24"/>
          <w:lang w:eastAsia="en-GB"/>
          <w14:ligatures w14:val="none"/>
        </w:rPr>
        <w:t>ight.</w:t>
      </w:r>
    </w:p>
    <w:p w14:paraId="31BF96DA" w14:textId="77777777" w:rsidR="00946200" w:rsidRDefault="00CE51E2" w:rsidP="00CE51E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E51E2">
        <w:rPr>
          <w:rFonts w:ascii="Palatino Linotype" w:eastAsia="Times New Roman" w:hAnsi="Palatino Linotype" w:cs="Times New Roman"/>
          <w:b/>
          <w:bCs/>
          <w:kern w:val="0"/>
          <w:sz w:val="24"/>
          <w:szCs w:val="24"/>
          <w:lang w:eastAsia="en-GB"/>
          <w14:ligatures w14:val="none"/>
        </w:rPr>
        <w:t>Pleroma</w:t>
      </w:r>
      <w:r w:rsidRPr="00CE51E2">
        <w:rPr>
          <w:rFonts w:ascii="Palatino Linotype" w:eastAsia="Times New Roman" w:hAnsi="Palatino Linotype" w:cs="Times New Roman"/>
          <w:kern w:val="0"/>
          <w:sz w:val="24"/>
          <w:szCs w:val="24"/>
          <w:lang w:eastAsia="en-GB"/>
          <w14:ligatures w14:val="none"/>
        </w:rPr>
        <w:t xml:space="preserve"> – The divine fullness or totality of the Godhead in Gnostic theology. It is the supernal realm from which all spiritual beings emanate.</w:t>
      </w:r>
    </w:p>
    <w:p w14:paraId="4C52EB81" w14:textId="1549228F" w:rsidR="00CE51E2" w:rsidRPr="00CE51E2" w:rsidRDefault="00CE51E2" w:rsidP="00CE51E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E51E2">
        <w:rPr>
          <w:rFonts w:ascii="Palatino Linotype" w:eastAsia="Times New Roman" w:hAnsi="Palatino Linotype" w:cs="Times New Roman"/>
          <w:b/>
          <w:bCs/>
          <w:kern w:val="0"/>
          <w:sz w:val="24"/>
          <w:szCs w:val="24"/>
          <w:lang w:eastAsia="en-GB"/>
          <w14:ligatures w14:val="none"/>
        </w:rPr>
        <w:lastRenderedPageBreak/>
        <w:t>Rosicrucianism</w:t>
      </w:r>
      <w:r w:rsidRPr="00CE51E2">
        <w:rPr>
          <w:rFonts w:ascii="Palatino Linotype" w:eastAsia="Times New Roman" w:hAnsi="Palatino Linotype" w:cs="Times New Roman"/>
          <w:kern w:val="0"/>
          <w:sz w:val="24"/>
          <w:szCs w:val="24"/>
          <w:lang w:eastAsia="en-GB"/>
          <w14:ligatures w14:val="none"/>
        </w:rPr>
        <w:t xml:space="preserve"> – A Western esoteric tradition teaching spiritual transformation through inner alchemical processes, symbolised by the Rosy Cross. Often intersects with Gnostic, Hermetic, and Kabbalistic currents.</w:t>
      </w:r>
    </w:p>
    <w:p w14:paraId="242187DC" w14:textId="692FAFE5" w:rsidR="00CE51E2" w:rsidRPr="00CE51E2" w:rsidRDefault="00CE51E2" w:rsidP="00CE51E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E51E2">
        <w:rPr>
          <w:rFonts w:ascii="Palatino Linotype" w:eastAsia="Times New Roman" w:hAnsi="Palatino Linotype" w:cs="Times New Roman"/>
          <w:b/>
          <w:bCs/>
          <w:kern w:val="0"/>
          <w:sz w:val="24"/>
          <w:szCs w:val="24"/>
          <w:lang w:eastAsia="en-GB"/>
          <w14:ligatures w14:val="none"/>
        </w:rPr>
        <w:t>Sacred Polarity</w:t>
      </w:r>
      <w:r w:rsidRPr="00CE51E2">
        <w:rPr>
          <w:rFonts w:ascii="Palatino Linotype" w:eastAsia="Times New Roman" w:hAnsi="Palatino Linotype" w:cs="Times New Roman"/>
          <w:kern w:val="0"/>
          <w:sz w:val="24"/>
          <w:szCs w:val="24"/>
          <w:lang w:eastAsia="en-GB"/>
          <w14:ligatures w14:val="none"/>
        </w:rPr>
        <w:t xml:space="preserve"> – A key theme in Kabbalah and Rosicrucianism</w:t>
      </w:r>
      <w:r w:rsidR="003A50CC">
        <w:rPr>
          <w:rFonts w:ascii="Palatino Linotype" w:eastAsia="Times New Roman" w:hAnsi="Palatino Linotype" w:cs="Times New Roman"/>
          <w:kern w:val="0"/>
          <w:sz w:val="24"/>
          <w:szCs w:val="24"/>
          <w:lang w:eastAsia="en-GB"/>
          <w14:ligatures w14:val="none"/>
        </w:rPr>
        <w:t>, it refers to the dynamic interplay of opposing forces (e.g., male and female, head and heart, right and left) as the basis for</w:t>
      </w:r>
      <w:r w:rsidRPr="00CE51E2">
        <w:rPr>
          <w:rFonts w:ascii="Palatino Linotype" w:eastAsia="Times New Roman" w:hAnsi="Palatino Linotype" w:cs="Times New Roman"/>
          <w:kern w:val="0"/>
          <w:sz w:val="24"/>
          <w:szCs w:val="24"/>
          <w:lang w:eastAsia="en-GB"/>
          <w14:ligatures w14:val="none"/>
        </w:rPr>
        <w:t xml:space="preserve"> spiritual evolution and reintegration.</w:t>
      </w:r>
    </w:p>
    <w:p w14:paraId="3565CE27" w14:textId="3A444DA5" w:rsidR="00CE51E2" w:rsidRPr="00CE51E2" w:rsidRDefault="00CE51E2" w:rsidP="00CE51E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E51E2">
        <w:rPr>
          <w:rFonts w:ascii="Palatino Linotype" w:eastAsia="Times New Roman" w:hAnsi="Palatino Linotype" w:cs="Times New Roman"/>
          <w:b/>
          <w:bCs/>
          <w:kern w:val="0"/>
          <w:sz w:val="24"/>
          <w:szCs w:val="24"/>
          <w:lang w:eastAsia="en-GB"/>
          <w14:ligatures w14:val="none"/>
        </w:rPr>
        <w:t>Shekhinah</w:t>
      </w:r>
      <w:r w:rsidRPr="00CE51E2">
        <w:rPr>
          <w:rFonts w:ascii="Palatino Linotype" w:eastAsia="Times New Roman" w:hAnsi="Palatino Linotype" w:cs="Times New Roman"/>
          <w:kern w:val="0"/>
          <w:sz w:val="24"/>
          <w:szCs w:val="24"/>
          <w:lang w:eastAsia="en-GB"/>
          <w14:ligatures w14:val="none"/>
        </w:rPr>
        <w:t xml:space="preserve"> – The feminine, immanent presence of the Divine in Kabbalistic thought. Often portrayed as exiled from the higher realms, mirroring the soul</w:t>
      </w:r>
      <w:r w:rsidR="00380375">
        <w:rPr>
          <w:rFonts w:ascii="Palatino Linotype" w:eastAsia="Times New Roman" w:hAnsi="Palatino Linotype" w:cs="Times New Roman"/>
          <w:kern w:val="0"/>
          <w:sz w:val="24"/>
          <w:szCs w:val="24"/>
          <w:lang w:eastAsia="en-GB"/>
          <w14:ligatures w14:val="none"/>
        </w:rPr>
        <w:t>’</w:t>
      </w:r>
      <w:r w:rsidRPr="00CE51E2">
        <w:rPr>
          <w:rFonts w:ascii="Palatino Linotype" w:eastAsia="Times New Roman" w:hAnsi="Palatino Linotype" w:cs="Times New Roman"/>
          <w:kern w:val="0"/>
          <w:sz w:val="24"/>
          <w:szCs w:val="24"/>
          <w:lang w:eastAsia="en-GB"/>
          <w14:ligatures w14:val="none"/>
        </w:rPr>
        <w:t>s own journey through exile and return.</w:t>
      </w:r>
    </w:p>
    <w:p w14:paraId="1DA26FBC" w14:textId="5EC7595D" w:rsidR="00CE51E2" w:rsidRPr="00CE51E2" w:rsidRDefault="00CE51E2" w:rsidP="00CE51E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E51E2">
        <w:rPr>
          <w:rFonts w:ascii="Palatino Linotype" w:eastAsia="Times New Roman" w:hAnsi="Palatino Linotype" w:cs="Times New Roman"/>
          <w:b/>
          <w:bCs/>
          <w:kern w:val="0"/>
          <w:sz w:val="24"/>
          <w:szCs w:val="24"/>
          <w:lang w:eastAsia="en-GB"/>
          <w14:ligatures w14:val="none"/>
        </w:rPr>
        <w:t>Tefillin</w:t>
      </w:r>
      <w:r w:rsidRPr="00CE51E2">
        <w:rPr>
          <w:rFonts w:ascii="Palatino Linotype" w:eastAsia="Times New Roman" w:hAnsi="Palatino Linotype" w:cs="Times New Roman"/>
          <w:kern w:val="0"/>
          <w:sz w:val="24"/>
          <w:szCs w:val="24"/>
          <w:lang w:eastAsia="en-GB"/>
          <w14:ligatures w14:val="none"/>
        </w:rPr>
        <w:t xml:space="preserve"> – Jewish ritual objects worn during morning prayers. The </w:t>
      </w:r>
      <w:r w:rsidRPr="00CE51E2">
        <w:rPr>
          <w:rFonts w:ascii="Palatino Linotype" w:eastAsia="Times New Roman" w:hAnsi="Palatino Linotype" w:cs="Times New Roman"/>
          <w:i/>
          <w:iCs/>
          <w:kern w:val="0"/>
          <w:sz w:val="24"/>
          <w:szCs w:val="24"/>
          <w:lang w:eastAsia="en-GB"/>
          <w14:ligatures w14:val="none"/>
        </w:rPr>
        <w:t>tefillin shel rosh</w:t>
      </w:r>
      <w:r w:rsidRPr="00CE51E2">
        <w:rPr>
          <w:rFonts w:ascii="Palatino Linotype" w:eastAsia="Times New Roman" w:hAnsi="Palatino Linotype" w:cs="Times New Roman"/>
          <w:kern w:val="0"/>
          <w:sz w:val="24"/>
          <w:szCs w:val="24"/>
          <w:lang w:eastAsia="en-GB"/>
          <w14:ligatures w14:val="none"/>
        </w:rPr>
        <w:t xml:space="preserve"> (head) symboli</w:t>
      </w:r>
      <w:r w:rsidR="00464F18">
        <w:rPr>
          <w:rFonts w:ascii="Palatino Linotype" w:eastAsia="Times New Roman" w:hAnsi="Palatino Linotype" w:cs="Times New Roman"/>
          <w:kern w:val="0"/>
          <w:sz w:val="24"/>
          <w:szCs w:val="24"/>
          <w:lang w:eastAsia="en-GB"/>
          <w14:ligatures w14:val="none"/>
        </w:rPr>
        <w:t>s</w:t>
      </w:r>
      <w:r w:rsidRPr="00CE51E2">
        <w:rPr>
          <w:rFonts w:ascii="Palatino Linotype" w:eastAsia="Times New Roman" w:hAnsi="Palatino Linotype" w:cs="Times New Roman"/>
          <w:kern w:val="0"/>
          <w:sz w:val="24"/>
          <w:szCs w:val="24"/>
          <w:lang w:eastAsia="en-GB"/>
          <w14:ligatures w14:val="none"/>
        </w:rPr>
        <w:t xml:space="preserve">es divine wisdom or vision (the </w:t>
      </w:r>
      <w:r w:rsidR="00380375">
        <w:rPr>
          <w:rFonts w:ascii="Palatino Linotype" w:eastAsia="Times New Roman" w:hAnsi="Palatino Linotype" w:cs="Times New Roman"/>
          <w:kern w:val="0"/>
          <w:sz w:val="24"/>
          <w:szCs w:val="24"/>
          <w:lang w:eastAsia="en-GB"/>
          <w14:ligatures w14:val="none"/>
        </w:rPr>
        <w:t>“</w:t>
      </w:r>
      <w:r w:rsidRPr="00CE51E2">
        <w:rPr>
          <w:rFonts w:ascii="Palatino Linotype" w:eastAsia="Times New Roman" w:hAnsi="Palatino Linotype" w:cs="Times New Roman"/>
          <w:kern w:val="0"/>
          <w:sz w:val="24"/>
          <w:szCs w:val="24"/>
          <w:lang w:eastAsia="en-GB"/>
          <w14:ligatures w14:val="none"/>
        </w:rPr>
        <w:t>third eye</w:t>
      </w:r>
      <w:r w:rsidR="00380375">
        <w:rPr>
          <w:rFonts w:ascii="Palatino Linotype" w:eastAsia="Times New Roman" w:hAnsi="Palatino Linotype" w:cs="Times New Roman"/>
          <w:kern w:val="0"/>
          <w:sz w:val="24"/>
          <w:szCs w:val="24"/>
          <w:lang w:eastAsia="en-GB"/>
          <w14:ligatures w14:val="none"/>
        </w:rPr>
        <w:t>”</w:t>
      </w:r>
      <w:r w:rsidRPr="00CE51E2">
        <w:rPr>
          <w:rFonts w:ascii="Palatino Linotype" w:eastAsia="Times New Roman" w:hAnsi="Palatino Linotype" w:cs="Times New Roman"/>
          <w:kern w:val="0"/>
          <w:sz w:val="24"/>
          <w:szCs w:val="24"/>
          <w:lang w:eastAsia="en-GB"/>
          <w14:ligatures w14:val="none"/>
        </w:rPr>
        <w:t xml:space="preserve">), while the </w:t>
      </w:r>
      <w:r w:rsidRPr="00CE51E2">
        <w:rPr>
          <w:rFonts w:ascii="Palatino Linotype" w:eastAsia="Times New Roman" w:hAnsi="Palatino Linotype" w:cs="Times New Roman"/>
          <w:i/>
          <w:iCs/>
          <w:kern w:val="0"/>
          <w:sz w:val="24"/>
          <w:szCs w:val="24"/>
          <w:lang w:eastAsia="en-GB"/>
          <w14:ligatures w14:val="none"/>
        </w:rPr>
        <w:t>tefillin shel yad</w:t>
      </w:r>
      <w:r w:rsidRPr="00CE51E2">
        <w:rPr>
          <w:rFonts w:ascii="Palatino Linotype" w:eastAsia="Times New Roman" w:hAnsi="Palatino Linotype" w:cs="Times New Roman"/>
          <w:kern w:val="0"/>
          <w:sz w:val="24"/>
          <w:szCs w:val="24"/>
          <w:lang w:eastAsia="en-GB"/>
          <w14:ligatures w14:val="none"/>
        </w:rPr>
        <w:t xml:space="preserve"> (arm) represents intention and the heart</w:t>
      </w:r>
      <w:r w:rsidR="00380375">
        <w:rPr>
          <w:rFonts w:ascii="Palatino Linotype" w:eastAsia="Times New Roman" w:hAnsi="Palatino Linotype" w:cs="Times New Roman"/>
          <w:kern w:val="0"/>
          <w:sz w:val="24"/>
          <w:szCs w:val="24"/>
          <w:lang w:eastAsia="en-GB"/>
          <w14:ligatures w14:val="none"/>
        </w:rPr>
        <w:t>’</w:t>
      </w:r>
      <w:r w:rsidRPr="00CE51E2">
        <w:rPr>
          <w:rFonts w:ascii="Palatino Linotype" w:eastAsia="Times New Roman" w:hAnsi="Palatino Linotype" w:cs="Times New Roman"/>
          <w:kern w:val="0"/>
          <w:sz w:val="24"/>
          <w:szCs w:val="24"/>
          <w:lang w:eastAsia="en-GB"/>
          <w14:ligatures w14:val="none"/>
        </w:rPr>
        <w:t>s will.</w:t>
      </w:r>
    </w:p>
    <w:p w14:paraId="7BA5304C" w14:textId="2CFABC82" w:rsidR="00CE51E2" w:rsidRPr="00CE51E2" w:rsidRDefault="00CE51E2" w:rsidP="00CE51E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E51E2">
        <w:rPr>
          <w:rFonts w:ascii="Palatino Linotype" w:eastAsia="Times New Roman" w:hAnsi="Palatino Linotype" w:cs="Times New Roman"/>
          <w:b/>
          <w:bCs/>
          <w:kern w:val="0"/>
          <w:sz w:val="24"/>
          <w:szCs w:val="24"/>
          <w:lang w:eastAsia="en-GB"/>
          <w14:ligatures w14:val="none"/>
        </w:rPr>
        <w:t>Tikkun Olam</w:t>
      </w:r>
      <w:r w:rsidRPr="00CE51E2">
        <w:rPr>
          <w:rFonts w:ascii="Palatino Linotype" w:eastAsia="Times New Roman" w:hAnsi="Palatino Linotype" w:cs="Times New Roman"/>
          <w:kern w:val="0"/>
          <w:sz w:val="24"/>
          <w:szCs w:val="24"/>
          <w:lang w:eastAsia="en-GB"/>
          <w14:ligatures w14:val="none"/>
        </w:rPr>
        <w:t xml:space="preserve"> – Literally </w:t>
      </w:r>
      <w:r w:rsidR="00380375">
        <w:rPr>
          <w:rFonts w:ascii="Palatino Linotype" w:eastAsia="Times New Roman" w:hAnsi="Palatino Linotype" w:cs="Times New Roman"/>
          <w:kern w:val="0"/>
          <w:sz w:val="24"/>
          <w:szCs w:val="24"/>
          <w:lang w:eastAsia="en-GB"/>
          <w14:ligatures w14:val="none"/>
        </w:rPr>
        <w:t>“</w:t>
      </w:r>
      <w:r w:rsidRPr="00CE51E2">
        <w:rPr>
          <w:rFonts w:ascii="Palatino Linotype" w:eastAsia="Times New Roman" w:hAnsi="Palatino Linotype" w:cs="Times New Roman"/>
          <w:kern w:val="0"/>
          <w:sz w:val="24"/>
          <w:szCs w:val="24"/>
          <w:lang w:eastAsia="en-GB"/>
          <w14:ligatures w14:val="none"/>
        </w:rPr>
        <w:t>repairing the world.</w:t>
      </w:r>
      <w:r w:rsidR="00380375">
        <w:rPr>
          <w:rFonts w:ascii="Palatino Linotype" w:eastAsia="Times New Roman" w:hAnsi="Palatino Linotype" w:cs="Times New Roman"/>
          <w:kern w:val="0"/>
          <w:sz w:val="24"/>
          <w:szCs w:val="24"/>
          <w:lang w:eastAsia="en-GB"/>
          <w14:ligatures w14:val="none"/>
        </w:rPr>
        <w:t>”</w:t>
      </w:r>
      <w:r w:rsidRPr="00CE51E2">
        <w:rPr>
          <w:rFonts w:ascii="Palatino Linotype" w:eastAsia="Times New Roman" w:hAnsi="Palatino Linotype" w:cs="Times New Roman"/>
          <w:kern w:val="0"/>
          <w:sz w:val="24"/>
          <w:szCs w:val="24"/>
          <w:lang w:eastAsia="en-GB"/>
          <w14:ligatures w14:val="none"/>
        </w:rPr>
        <w:t xml:space="preserve"> In Lurianic Kabbalah, it denotes the sacred task of restoring cosmic harmony through righteous action and the inner transformation of the soul.</w:t>
      </w:r>
    </w:p>
    <w:p w14:paraId="0B3ACBDF" w14:textId="77777777" w:rsidR="00CE51E2" w:rsidRPr="00CE51E2" w:rsidRDefault="00CE51E2" w:rsidP="00CE51E2">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CE51E2">
        <w:rPr>
          <w:rFonts w:ascii="Palatino Linotype" w:eastAsia="Times New Roman" w:hAnsi="Palatino Linotype" w:cs="Times New Roman"/>
          <w:b/>
          <w:bCs/>
          <w:kern w:val="0"/>
          <w:sz w:val="24"/>
          <w:szCs w:val="24"/>
          <w:lang w:eastAsia="en-GB"/>
          <w14:ligatures w14:val="none"/>
        </w:rPr>
        <w:t>Tree of Life</w:t>
      </w:r>
      <w:r w:rsidRPr="00CE51E2">
        <w:rPr>
          <w:rFonts w:ascii="Palatino Linotype" w:eastAsia="Times New Roman" w:hAnsi="Palatino Linotype" w:cs="Times New Roman"/>
          <w:kern w:val="0"/>
          <w:sz w:val="24"/>
          <w:szCs w:val="24"/>
          <w:lang w:eastAsia="en-GB"/>
          <w14:ligatures w14:val="none"/>
        </w:rPr>
        <w:t xml:space="preserve"> – A symbolic map of divine structure in Kabbalah, composed of ten </w:t>
      </w:r>
      <w:r w:rsidRPr="00CE51E2">
        <w:rPr>
          <w:rFonts w:ascii="Palatino Linotype" w:eastAsia="Times New Roman" w:hAnsi="Palatino Linotype" w:cs="Times New Roman"/>
          <w:i/>
          <w:iCs/>
          <w:kern w:val="0"/>
          <w:sz w:val="24"/>
          <w:szCs w:val="24"/>
          <w:lang w:eastAsia="en-GB"/>
          <w14:ligatures w14:val="none"/>
        </w:rPr>
        <w:t>sefirot</w:t>
      </w:r>
      <w:r w:rsidRPr="00CE51E2">
        <w:rPr>
          <w:rFonts w:ascii="Palatino Linotype" w:eastAsia="Times New Roman" w:hAnsi="Palatino Linotype" w:cs="Times New Roman"/>
          <w:kern w:val="0"/>
          <w:sz w:val="24"/>
          <w:szCs w:val="24"/>
          <w:lang w:eastAsia="en-GB"/>
          <w14:ligatures w14:val="none"/>
        </w:rPr>
        <w:t xml:space="preserve"> (emanations) through which the Infinite (</w:t>
      </w:r>
      <w:r w:rsidRPr="00CE51E2">
        <w:rPr>
          <w:rFonts w:ascii="Palatino Linotype" w:eastAsia="Times New Roman" w:hAnsi="Palatino Linotype" w:cs="Times New Roman"/>
          <w:i/>
          <w:iCs/>
          <w:kern w:val="0"/>
          <w:sz w:val="24"/>
          <w:szCs w:val="24"/>
          <w:lang w:eastAsia="en-GB"/>
          <w14:ligatures w14:val="none"/>
        </w:rPr>
        <w:t>Ain Soph</w:t>
      </w:r>
      <w:r w:rsidRPr="00CE51E2">
        <w:rPr>
          <w:rFonts w:ascii="Palatino Linotype" w:eastAsia="Times New Roman" w:hAnsi="Palatino Linotype" w:cs="Times New Roman"/>
          <w:kern w:val="0"/>
          <w:sz w:val="24"/>
          <w:szCs w:val="24"/>
          <w:lang w:eastAsia="en-GB"/>
          <w14:ligatures w14:val="none"/>
        </w:rPr>
        <w:t>) manifests in the created world. Used as a guide for spiritual ascent.</w:t>
      </w:r>
    </w:p>
    <w:p w14:paraId="72B82E9B" w14:textId="77777777" w:rsidR="001A7AA3" w:rsidRDefault="001A7AA3" w:rsidP="005D2EA3">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p>
    <w:p w14:paraId="26BCCABD" w14:textId="77777777" w:rsidR="00946200" w:rsidRDefault="00946200" w:rsidP="001A7AA3">
      <w:pPr>
        <w:spacing w:before="100" w:beforeAutospacing="1" w:after="100" w:afterAutospacing="1" w:line="360" w:lineRule="auto"/>
        <w:rPr>
          <w:rFonts w:ascii="Palatino Linotype" w:eastAsia="Times New Roman" w:hAnsi="Palatino Linotype" w:cs="Times New Roman"/>
          <w:b/>
          <w:bCs/>
          <w:kern w:val="0"/>
          <w:sz w:val="24"/>
          <w:szCs w:val="24"/>
          <w:lang w:eastAsia="en-GB"/>
          <w14:ligatures w14:val="none"/>
        </w:rPr>
      </w:pPr>
    </w:p>
    <w:p w14:paraId="12E904FE" w14:textId="77777777" w:rsidR="00946200" w:rsidRDefault="00946200" w:rsidP="001A7AA3">
      <w:pPr>
        <w:spacing w:before="100" w:beforeAutospacing="1" w:after="100" w:afterAutospacing="1" w:line="360" w:lineRule="auto"/>
        <w:rPr>
          <w:rFonts w:ascii="Palatino Linotype" w:eastAsia="Times New Roman" w:hAnsi="Palatino Linotype" w:cs="Times New Roman"/>
          <w:b/>
          <w:bCs/>
          <w:kern w:val="0"/>
          <w:sz w:val="24"/>
          <w:szCs w:val="24"/>
          <w:lang w:eastAsia="en-GB"/>
          <w14:ligatures w14:val="none"/>
        </w:rPr>
      </w:pPr>
    </w:p>
    <w:p w14:paraId="61BC9AB2" w14:textId="77777777" w:rsidR="00946200" w:rsidRDefault="00946200" w:rsidP="001A7AA3">
      <w:pPr>
        <w:spacing w:before="100" w:beforeAutospacing="1" w:after="100" w:afterAutospacing="1" w:line="360" w:lineRule="auto"/>
        <w:rPr>
          <w:rFonts w:ascii="Palatino Linotype" w:eastAsia="Times New Roman" w:hAnsi="Palatino Linotype" w:cs="Times New Roman"/>
          <w:b/>
          <w:bCs/>
          <w:kern w:val="0"/>
          <w:sz w:val="24"/>
          <w:szCs w:val="24"/>
          <w:lang w:eastAsia="en-GB"/>
          <w14:ligatures w14:val="none"/>
        </w:rPr>
      </w:pPr>
    </w:p>
    <w:p w14:paraId="3C1D4560" w14:textId="77777777" w:rsidR="00946200" w:rsidRDefault="00946200" w:rsidP="001A7AA3">
      <w:pPr>
        <w:spacing w:before="100" w:beforeAutospacing="1" w:after="100" w:afterAutospacing="1" w:line="360" w:lineRule="auto"/>
        <w:rPr>
          <w:rFonts w:ascii="Palatino Linotype" w:eastAsia="Times New Roman" w:hAnsi="Palatino Linotype" w:cs="Times New Roman"/>
          <w:b/>
          <w:bCs/>
          <w:kern w:val="0"/>
          <w:sz w:val="24"/>
          <w:szCs w:val="24"/>
          <w:lang w:eastAsia="en-GB"/>
          <w14:ligatures w14:val="none"/>
        </w:rPr>
      </w:pPr>
    </w:p>
    <w:p w14:paraId="7D1ED909" w14:textId="1B8799A0" w:rsidR="001A7AA3" w:rsidRPr="001A7AA3" w:rsidRDefault="001A7AA3" w:rsidP="001A7AA3">
      <w:pPr>
        <w:spacing w:before="100" w:beforeAutospacing="1" w:after="100" w:afterAutospacing="1" w:line="360" w:lineRule="auto"/>
        <w:rPr>
          <w:rFonts w:ascii="Palatino Linotype" w:eastAsia="Times New Roman" w:hAnsi="Palatino Linotype" w:cs="Times New Roman"/>
          <w:b/>
          <w:bCs/>
          <w:kern w:val="0"/>
          <w:sz w:val="24"/>
          <w:szCs w:val="24"/>
          <w:lang w:eastAsia="en-GB"/>
          <w14:ligatures w14:val="none"/>
        </w:rPr>
      </w:pPr>
      <w:r w:rsidRPr="001A7AA3">
        <w:rPr>
          <w:rFonts w:ascii="Palatino Linotype" w:eastAsia="Times New Roman" w:hAnsi="Palatino Linotype" w:cs="Times New Roman"/>
          <w:b/>
          <w:bCs/>
          <w:kern w:val="0"/>
          <w:sz w:val="24"/>
          <w:szCs w:val="24"/>
          <w:lang w:eastAsia="en-GB"/>
          <w14:ligatures w14:val="none"/>
        </w:rPr>
        <w:lastRenderedPageBreak/>
        <w:t>Original Contributions to Knowledge</w:t>
      </w:r>
    </w:p>
    <w:p w14:paraId="237919F2" w14:textId="70362776" w:rsidR="001A7AA3" w:rsidRPr="001A7AA3" w:rsidRDefault="001A7AA3" w:rsidP="001A7AA3">
      <w:pPr>
        <w:numPr>
          <w:ilvl w:val="0"/>
          <w:numId w:val="2"/>
        </w:num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1A7AA3">
        <w:rPr>
          <w:rFonts w:ascii="Palatino Linotype" w:eastAsia="Times New Roman" w:hAnsi="Palatino Linotype" w:cs="Times New Roman"/>
          <w:b/>
          <w:bCs/>
          <w:kern w:val="0"/>
          <w:sz w:val="24"/>
          <w:szCs w:val="24"/>
          <w:lang w:eastAsia="en-GB"/>
          <w14:ligatures w14:val="none"/>
        </w:rPr>
        <w:t>Integrative Reading</w:t>
      </w:r>
      <w:r w:rsidRPr="001A7AA3">
        <w:rPr>
          <w:rFonts w:ascii="Palatino Linotype" w:eastAsia="Times New Roman" w:hAnsi="Palatino Linotype" w:cs="Times New Roman"/>
          <w:kern w:val="0"/>
          <w:sz w:val="24"/>
          <w:szCs w:val="24"/>
          <w:lang w:eastAsia="en-GB"/>
          <w14:ligatures w14:val="none"/>
        </w:rPr>
        <w:t>:</w:t>
      </w:r>
      <w:r w:rsidRPr="001A7AA3">
        <w:rPr>
          <w:rFonts w:ascii="Palatino Linotype" w:eastAsia="Times New Roman" w:hAnsi="Palatino Linotype" w:cs="Times New Roman"/>
          <w:kern w:val="0"/>
          <w:sz w:val="24"/>
          <w:szCs w:val="24"/>
          <w:lang w:eastAsia="en-GB"/>
          <w14:ligatures w14:val="none"/>
        </w:rPr>
        <w:br/>
        <w:t>It uniquely synthesi</w:t>
      </w:r>
      <w:r w:rsidR="00AF0296">
        <w:rPr>
          <w:rFonts w:ascii="Palatino Linotype" w:eastAsia="Times New Roman" w:hAnsi="Palatino Linotype" w:cs="Times New Roman"/>
          <w:kern w:val="0"/>
          <w:sz w:val="24"/>
          <w:szCs w:val="24"/>
          <w:lang w:eastAsia="en-GB"/>
          <w14:ligatures w14:val="none"/>
        </w:rPr>
        <w:t>s</w:t>
      </w:r>
      <w:r w:rsidRPr="001A7AA3">
        <w:rPr>
          <w:rFonts w:ascii="Palatino Linotype" w:eastAsia="Times New Roman" w:hAnsi="Palatino Linotype" w:cs="Times New Roman"/>
          <w:kern w:val="0"/>
          <w:sz w:val="24"/>
          <w:szCs w:val="24"/>
          <w:lang w:eastAsia="en-GB"/>
          <w14:ligatures w14:val="none"/>
        </w:rPr>
        <w:t xml:space="preserve">es </w:t>
      </w:r>
      <w:r w:rsidRPr="001A7AA3">
        <w:rPr>
          <w:rFonts w:ascii="Palatino Linotype" w:eastAsia="Times New Roman" w:hAnsi="Palatino Linotype" w:cs="Times New Roman"/>
          <w:b/>
          <w:bCs/>
          <w:kern w:val="0"/>
          <w:sz w:val="24"/>
          <w:szCs w:val="24"/>
          <w:lang w:eastAsia="en-GB"/>
          <w14:ligatures w14:val="none"/>
        </w:rPr>
        <w:t>Gnostic and Kabbalistic frameworks</w:t>
      </w:r>
      <w:r w:rsidRPr="001A7AA3">
        <w:rPr>
          <w:rFonts w:ascii="Palatino Linotype" w:eastAsia="Times New Roman" w:hAnsi="Palatino Linotype" w:cs="Times New Roman"/>
          <w:kern w:val="0"/>
          <w:sz w:val="24"/>
          <w:szCs w:val="24"/>
          <w:lang w:eastAsia="en-GB"/>
          <w14:ligatures w14:val="none"/>
        </w:rPr>
        <w:t xml:space="preserve"> to interpret </w:t>
      </w:r>
      <w:r w:rsidRPr="001A7AA3">
        <w:rPr>
          <w:rFonts w:ascii="Palatino Linotype" w:eastAsia="Times New Roman" w:hAnsi="Palatino Linotype" w:cs="Times New Roman"/>
          <w:i/>
          <w:iCs/>
          <w:kern w:val="0"/>
          <w:sz w:val="24"/>
          <w:szCs w:val="24"/>
          <w:lang w:eastAsia="en-GB"/>
          <w14:ligatures w14:val="none"/>
        </w:rPr>
        <w:t>Chagall</w:t>
      </w:r>
      <w:r w:rsidR="00380375">
        <w:rPr>
          <w:rFonts w:ascii="Palatino Linotype" w:eastAsia="Times New Roman" w:hAnsi="Palatino Linotype" w:cs="Times New Roman"/>
          <w:i/>
          <w:iCs/>
          <w:kern w:val="0"/>
          <w:sz w:val="24"/>
          <w:szCs w:val="24"/>
          <w:lang w:eastAsia="en-GB"/>
          <w14:ligatures w14:val="none"/>
        </w:rPr>
        <w:t>’</w:t>
      </w:r>
      <w:r w:rsidRPr="001A7AA3">
        <w:rPr>
          <w:rFonts w:ascii="Palatino Linotype" w:eastAsia="Times New Roman" w:hAnsi="Palatino Linotype" w:cs="Times New Roman"/>
          <w:i/>
          <w:iCs/>
          <w:kern w:val="0"/>
          <w:sz w:val="24"/>
          <w:szCs w:val="24"/>
          <w:lang w:eastAsia="en-GB"/>
          <w14:ligatures w14:val="none"/>
        </w:rPr>
        <w:t>s trilogy</w:t>
      </w:r>
      <w:r w:rsidRPr="001A7AA3">
        <w:rPr>
          <w:rFonts w:ascii="Palatino Linotype" w:eastAsia="Times New Roman" w:hAnsi="Palatino Linotype" w:cs="Times New Roman"/>
          <w:kern w:val="0"/>
          <w:sz w:val="24"/>
          <w:szCs w:val="24"/>
          <w:lang w:eastAsia="en-GB"/>
          <w14:ligatures w14:val="none"/>
        </w:rPr>
        <w:t xml:space="preserve"> (</w:t>
      </w:r>
      <w:r w:rsidRPr="001A7AA3">
        <w:rPr>
          <w:rFonts w:ascii="Palatino Linotype" w:eastAsia="Times New Roman" w:hAnsi="Palatino Linotype" w:cs="Times New Roman"/>
          <w:i/>
          <w:iCs/>
          <w:kern w:val="0"/>
          <w:sz w:val="24"/>
          <w:szCs w:val="24"/>
          <w:lang w:eastAsia="en-GB"/>
          <w14:ligatures w14:val="none"/>
        </w:rPr>
        <w:t>The Praying Jew</w:t>
      </w:r>
      <w:r w:rsidRPr="001A7AA3">
        <w:rPr>
          <w:rFonts w:ascii="Palatino Linotype" w:eastAsia="Times New Roman" w:hAnsi="Palatino Linotype" w:cs="Times New Roman"/>
          <w:kern w:val="0"/>
          <w:sz w:val="24"/>
          <w:szCs w:val="24"/>
          <w:lang w:eastAsia="en-GB"/>
          <w14:ligatures w14:val="none"/>
        </w:rPr>
        <w:t xml:space="preserve">, </w:t>
      </w:r>
      <w:r w:rsidRPr="001A7AA3">
        <w:rPr>
          <w:rFonts w:ascii="Palatino Linotype" w:eastAsia="Times New Roman" w:hAnsi="Palatino Linotype" w:cs="Times New Roman"/>
          <w:i/>
          <w:iCs/>
          <w:kern w:val="0"/>
          <w:sz w:val="24"/>
          <w:szCs w:val="24"/>
          <w:lang w:eastAsia="en-GB"/>
          <w14:ligatures w14:val="none"/>
        </w:rPr>
        <w:t>White Crucifixion</w:t>
      </w:r>
      <w:r w:rsidRPr="001A7AA3">
        <w:rPr>
          <w:rFonts w:ascii="Palatino Linotype" w:eastAsia="Times New Roman" w:hAnsi="Palatino Linotype" w:cs="Times New Roman"/>
          <w:kern w:val="0"/>
          <w:sz w:val="24"/>
          <w:szCs w:val="24"/>
          <w:lang w:eastAsia="en-GB"/>
          <w14:ligatures w14:val="none"/>
        </w:rPr>
        <w:t xml:space="preserve">, </w:t>
      </w:r>
      <w:r w:rsidRPr="001A7AA3">
        <w:rPr>
          <w:rFonts w:ascii="Palatino Linotype" w:eastAsia="Times New Roman" w:hAnsi="Palatino Linotype" w:cs="Times New Roman"/>
          <w:i/>
          <w:iCs/>
          <w:kern w:val="0"/>
          <w:sz w:val="24"/>
          <w:szCs w:val="24"/>
          <w:lang w:eastAsia="en-GB"/>
          <w14:ligatures w14:val="none"/>
        </w:rPr>
        <w:t>Exodus</w:t>
      </w:r>
      <w:r w:rsidRPr="001A7AA3">
        <w:rPr>
          <w:rFonts w:ascii="Palatino Linotype" w:eastAsia="Times New Roman" w:hAnsi="Palatino Linotype" w:cs="Times New Roman"/>
          <w:kern w:val="0"/>
          <w:sz w:val="24"/>
          <w:szCs w:val="24"/>
          <w:lang w:eastAsia="en-GB"/>
          <w14:ligatures w14:val="none"/>
        </w:rPr>
        <w:t>), which are typically analy</w:t>
      </w:r>
      <w:r w:rsidR="00AF0296">
        <w:rPr>
          <w:rFonts w:ascii="Palatino Linotype" w:eastAsia="Times New Roman" w:hAnsi="Palatino Linotype" w:cs="Times New Roman"/>
          <w:kern w:val="0"/>
          <w:sz w:val="24"/>
          <w:szCs w:val="24"/>
          <w:lang w:eastAsia="en-GB"/>
          <w14:ligatures w14:val="none"/>
        </w:rPr>
        <w:t>s</w:t>
      </w:r>
      <w:r w:rsidRPr="001A7AA3">
        <w:rPr>
          <w:rFonts w:ascii="Palatino Linotype" w:eastAsia="Times New Roman" w:hAnsi="Palatino Linotype" w:cs="Times New Roman"/>
          <w:kern w:val="0"/>
          <w:sz w:val="24"/>
          <w:szCs w:val="24"/>
          <w:lang w:eastAsia="en-GB"/>
          <w14:ligatures w14:val="none"/>
        </w:rPr>
        <w:t>ed through Judaic or historical-political lenses.</w:t>
      </w:r>
    </w:p>
    <w:p w14:paraId="77E50D23" w14:textId="31C692FB" w:rsidR="001A7AA3" w:rsidRPr="001A7AA3" w:rsidRDefault="001A7AA3" w:rsidP="001A7AA3">
      <w:pPr>
        <w:numPr>
          <w:ilvl w:val="0"/>
          <w:numId w:val="2"/>
        </w:num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1A7AA3">
        <w:rPr>
          <w:rFonts w:ascii="Palatino Linotype" w:eastAsia="Times New Roman" w:hAnsi="Palatino Linotype" w:cs="Times New Roman"/>
          <w:b/>
          <w:bCs/>
          <w:kern w:val="0"/>
          <w:sz w:val="24"/>
          <w:szCs w:val="24"/>
          <w:lang w:eastAsia="en-GB"/>
          <w14:ligatures w14:val="none"/>
        </w:rPr>
        <w:t>Spiritual Semiotics of Art</w:t>
      </w:r>
      <w:r w:rsidRPr="001A7AA3">
        <w:rPr>
          <w:rFonts w:ascii="Palatino Linotype" w:eastAsia="Times New Roman" w:hAnsi="Palatino Linotype" w:cs="Times New Roman"/>
          <w:kern w:val="0"/>
          <w:sz w:val="24"/>
          <w:szCs w:val="24"/>
          <w:lang w:eastAsia="en-GB"/>
          <w14:ligatures w14:val="none"/>
        </w:rPr>
        <w:t>:</w:t>
      </w:r>
      <w:r w:rsidRPr="001A7AA3">
        <w:rPr>
          <w:rFonts w:ascii="Palatino Linotype" w:eastAsia="Times New Roman" w:hAnsi="Palatino Linotype" w:cs="Times New Roman"/>
          <w:kern w:val="0"/>
          <w:sz w:val="24"/>
          <w:szCs w:val="24"/>
          <w:lang w:eastAsia="en-GB"/>
          <w14:ligatures w14:val="none"/>
        </w:rPr>
        <w:br/>
        <w:t xml:space="preserve">The paper </w:t>
      </w:r>
      <w:r w:rsidR="00074D59">
        <w:rPr>
          <w:rFonts w:ascii="Palatino Linotype" w:eastAsia="Times New Roman" w:hAnsi="Palatino Linotype" w:cs="Times New Roman"/>
          <w:kern w:val="0"/>
          <w:sz w:val="24"/>
          <w:szCs w:val="24"/>
          <w:lang w:eastAsia="en-GB"/>
          <w14:ligatures w14:val="none"/>
        </w:rPr>
        <w:t>presents a Rosicrucian-Gnostic interpretation of Chagall</w:t>
      </w:r>
      <w:r w:rsidR="00380375">
        <w:rPr>
          <w:rFonts w:ascii="Palatino Linotype" w:eastAsia="Times New Roman" w:hAnsi="Palatino Linotype" w:cs="Times New Roman"/>
          <w:kern w:val="0"/>
          <w:sz w:val="24"/>
          <w:szCs w:val="24"/>
          <w:lang w:eastAsia="en-GB"/>
          <w14:ligatures w14:val="none"/>
        </w:rPr>
        <w:t>’</w:t>
      </w:r>
      <w:r w:rsidR="00074D59">
        <w:rPr>
          <w:rFonts w:ascii="Palatino Linotype" w:eastAsia="Times New Roman" w:hAnsi="Palatino Linotype" w:cs="Times New Roman"/>
          <w:kern w:val="0"/>
          <w:sz w:val="24"/>
          <w:szCs w:val="24"/>
          <w:lang w:eastAsia="en-GB"/>
          <w14:ligatures w14:val="none"/>
        </w:rPr>
        <w:t xml:space="preserve">s imagery, particularly </w:t>
      </w:r>
      <w:r w:rsidR="00BC5238">
        <w:rPr>
          <w:rFonts w:ascii="Palatino Linotype" w:eastAsia="Times New Roman" w:hAnsi="Palatino Linotype" w:cs="Times New Roman"/>
          <w:kern w:val="0"/>
          <w:sz w:val="24"/>
          <w:szCs w:val="24"/>
          <w:lang w:eastAsia="en-GB"/>
          <w14:ligatures w14:val="none"/>
        </w:rPr>
        <w:t>concerning</w:t>
      </w:r>
      <w:r w:rsidR="00074D59">
        <w:rPr>
          <w:rFonts w:ascii="Palatino Linotype" w:eastAsia="Times New Roman" w:hAnsi="Palatino Linotype" w:cs="Times New Roman"/>
          <w:kern w:val="0"/>
          <w:sz w:val="24"/>
          <w:szCs w:val="24"/>
          <w:lang w:eastAsia="en-GB"/>
          <w14:ligatures w14:val="none"/>
        </w:rPr>
        <w:t xml:space="preserve"> the interplay between </w:t>
      </w:r>
      <w:r w:rsidR="00BC5238">
        <w:rPr>
          <w:rFonts w:ascii="Palatino Linotype" w:eastAsia="Times New Roman" w:hAnsi="Palatino Linotype" w:cs="Times New Roman"/>
          <w:kern w:val="0"/>
          <w:sz w:val="24"/>
          <w:szCs w:val="24"/>
          <w:lang w:eastAsia="en-GB"/>
          <w14:ligatures w14:val="none"/>
        </w:rPr>
        <w:t>the head and heart (e.g., tefillin), vertical ascent, and inner transformation. This angle</w:t>
      </w:r>
      <w:r w:rsidR="00074D59">
        <w:rPr>
          <w:rFonts w:ascii="Palatino Linotype" w:eastAsia="Times New Roman" w:hAnsi="Palatino Linotype" w:cs="Times New Roman"/>
          <w:kern w:val="0"/>
          <w:sz w:val="24"/>
          <w:szCs w:val="24"/>
          <w:lang w:eastAsia="en-GB"/>
          <w14:ligatures w14:val="none"/>
        </w:rPr>
        <w:t xml:space="preserve"> has been</w:t>
      </w:r>
      <w:r w:rsidRPr="001A7AA3">
        <w:rPr>
          <w:rFonts w:ascii="Palatino Linotype" w:eastAsia="Times New Roman" w:hAnsi="Palatino Linotype" w:cs="Times New Roman"/>
          <w:kern w:val="0"/>
          <w:sz w:val="24"/>
          <w:szCs w:val="24"/>
          <w:lang w:eastAsia="en-GB"/>
          <w14:ligatures w14:val="none"/>
        </w:rPr>
        <w:t xml:space="preserve"> underexplored in both Chagall scholarship and visual hermeneutics.</w:t>
      </w:r>
    </w:p>
    <w:p w14:paraId="2935E8B5" w14:textId="77777777" w:rsidR="001A7AA3" w:rsidRPr="001A7AA3" w:rsidRDefault="001A7AA3" w:rsidP="001A7AA3">
      <w:pPr>
        <w:numPr>
          <w:ilvl w:val="0"/>
          <w:numId w:val="2"/>
        </w:num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1A7AA3">
        <w:rPr>
          <w:rFonts w:ascii="Palatino Linotype" w:eastAsia="Times New Roman" w:hAnsi="Palatino Linotype" w:cs="Times New Roman"/>
          <w:b/>
          <w:bCs/>
          <w:kern w:val="0"/>
          <w:sz w:val="24"/>
          <w:szCs w:val="24"/>
          <w:lang w:eastAsia="en-GB"/>
          <w14:ligatures w14:val="none"/>
        </w:rPr>
        <w:t>Methodological Cross-Pollination</w:t>
      </w:r>
      <w:r w:rsidRPr="001A7AA3">
        <w:rPr>
          <w:rFonts w:ascii="Palatino Linotype" w:eastAsia="Times New Roman" w:hAnsi="Palatino Linotype" w:cs="Times New Roman"/>
          <w:kern w:val="0"/>
          <w:sz w:val="24"/>
          <w:szCs w:val="24"/>
          <w:lang w:eastAsia="en-GB"/>
          <w14:ligatures w14:val="none"/>
        </w:rPr>
        <w:t>:</w:t>
      </w:r>
      <w:r w:rsidRPr="001A7AA3">
        <w:rPr>
          <w:rFonts w:ascii="Palatino Linotype" w:eastAsia="Times New Roman" w:hAnsi="Palatino Linotype" w:cs="Times New Roman"/>
          <w:kern w:val="0"/>
          <w:sz w:val="24"/>
          <w:szCs w:val="24"/>
          <w:lang w:eastAsia="en-GB"/>
          <w14:ligatures w14:val="none"/>
        </w:rPr>
        <w:br/>
        <w:t xml:space="preserve">By combining art theory (e.g., Panofsky, Benjamin), religious studies (Scholem, Idel), and esoteric sources (van Rijckenborgh, de Petri), the paper bridges gaps between </w:t>
      </w:r>
      <w:r w:rsidRPr="001A7AA3">
        <w:rPr>
          <w:rFonts w:ascii="Palatino Linotype" w:eastAsia="Times New Roman" w:hAnsi="Palatino Linotype" w:cs="Times New Roman"/>
          <w:b/>
          <w:bCs/>
          <w:kern w:val="0"/>
          <w:sz w:val="24"/>
          <w:szCs w:val="24"/>
          <w:lang w:eastAsia="en-GB"/>
          <w14:ligatures w14:val="none"/>
        </w:rPr>
        <w:t>academic disciplines and inner traditions</w:t>
      </w:r>
      <w:r w:rsidRPr="001A7AA3">
        <w:rPr>
          <w:rFonts w:ascii="Palatino Linotype" w:eastAsia="Times New Roman" w:hAnsi="Palatino Linotype" w:cs="Times New Roman"/>
          <w:kern w:val="0"/>
          <w:sz w:val="24"/>
          <w:szCs w:val="24"/>
          <w:lang w:eastAsia="en-GB"/>
          <w14:ligatures w14:val="none"/>
        </w:rPr>
        <w:t>, offering a more holistic interpretative framework.</w:t>
      </w:r>
    </w:p>
    <w:p w14:paraId="142D3E4D" w14:textId="44615274" w:rsidR="001A7AA3" w:rsidRPr="001A7AA3" w:rsidRDefault="001A7AA3" w:rsidP="001A7AA3">
      <w:pPr>
        <w:numPr>
          <w:ilvl w:val="0"/>
          <w:numId w:val="2"/>
        </w:num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r w:rsidRPr="001A7AA3">
        <w:rPr>
          <w:rFonts w:ascii="Palatino Linotype" w:eastAsia="Times New Roman" w:hAnsi="Palatino Linotype" w:cs="Times New Roman"/>
          <w:b/>
          <w:bCs/>
          <w:kern w:val="0"/>
          <w:sz w:val="24"/>
          <w:szCs w:val="24"/>
          <w:lang w:eastAsia="en-GB"/>
          <w14:ligatures w14:val="none"/>
        </w:rPr>
        <w:t>The Notion of Inner Exodus</w:t>
      </w:r>
      <w:r w:rsidRPr="001A7AA3">
        <w:rPr>
          <w:rFonts w:ascii="Palatino Linotype" w:eastAsia="Times New Roman" w:hAnsi="Palatino Linotype" w:cs="Times New Roman"/>
          <w:kern w:val="0"/>
          <w:sz w:val="24"/>
          <w:szCs w:val="24"/>
          <w:lang w:eastAsia="en-GB"/>
          <w14:ligatures w14:val="none"/>
        </w:rPr>
        <w:t>:</w:t>
      </w:r>
      <w:r w:rsidRPr="001A7AA3">
        <w:rPr>
          <w:rFonts w:ascii="Palatino Linotype" w:eastAsia="Times New Roman" w:hAnsi="Palatino Linotype" w:cs="Times New Roman"/>
          <w:kern w:val="0"/>
          <w:sz w:val="24"/>
          <w:szCs w:val="24"/>
          <w:lang w:eastAsia="en-GB"/>
          <w14:ligatures w14:val="none"/>
        </w:rPr>
        <w:br/>
        <w:t xml:space="preserve">The concept of </w:t>
      </w:r>
      <w:r w:rsidR="002B7D28">
        <w:rPr>
          <w:rFonts w:ascii="Palatino Linotype" w:eastAsia="Times New Roman" w:hAnsi="Palatino Linotype" w:cs="Times New Roman"/>
          <w:i/>
          <w:iCs/>
          <w:kern w:val="0"/>
          <w:sz w:val="24"/>
          <w:szCs w:val="24"/>
          <w:lang w:eastAsia="en-GB"/>
          <w14:ligatures w14:val="none"/>
        </w:rPr>
        <w:t>E</w:t>
      </w:r>
      <w:r w:rsidRPr="001A7AA3">
        <w:rPr>
          <w:rFonts w:ascii="Palatino Linotype" w:eastAsia="Times New Roman" w:hAnsi="Palatino Linotype" w:cs="Times New Roman"/>
          <w:i/>
          <w:iCs/>
          <w:kern w:val="0"/>
          <w:sz w:val="24"/>
          <w:szCs w:val="24"/>
          <w:lang w:eastAsia="en-GB"/>
          <w14:ligatures w14:val="none"/>
        </w:rPr>
        <w:t>xodus</w:t>
      </w:r>
      <w:r w:rsidRPr="001A7AA3">
        <w:rPr>
          <w:rFonts w:ascii="Palatino Linotype" w:eastAsia="Times New Roman" w:hAnsi="Palatino Linotype" w:cs="Times New Roman"/>
          <w:kern w:val="0"/>
          <w:sz w:val="24"/>
          <w:szCs w:val="24"/>
          <w:lang w:eastAsia="en-GB"/>
          <w14:ligatures w14:val="none"/>
        </w:rPr>
        <w:t xml:space="preserve"> as an </w:t>
      </w:r>
      <w:r w:rsidRPr="001A7AA3">
        <w:rPr>
          <w:rFonts w:ascii="Palatino Linotype" w:eastAsia="Times New Roman" w:hAnsi="Palatino Linotype" w:cs="Times New Roman"/>
          <w:b/>
          <w:bCs/>
          <w:kern w:val="0"/>
          <w:sz w:val="24"/>
          <w:szCs w:val="24"/>
          <w:lang w:eastAsia="en-GB"/>
          <w14:ligatures w14:val="none"/>
        </w:rPr>
        <w:t>inner, esoteric process of transfiguration</w:t>
      </w:r>
      <w:r w:rsidRPr="001A7AA3">
        <w:rPr>
          <w:rFonts w:ascii="Palatino Linotype" w:eastAsia="Times New Roman" w:hAnsi="Palatino Linotype" w:cs="Times New Roman"/>
          <w:kern w:val="0"/>
          <w:sz w:val="24"/>
          <w:szCs w:val="24"/>
          <w:lang w:eastAsia="en-GB"/>
          <w14:ligatures w14:val="none"/>
        </w:rPr>
        <w:t xml:space="preserve"> is developed through original analysis</w:t>
      </w:r>
      <w:r w:rsidR="00BC5238">
        <w:rPr>
          <w:rFonts w:ascii="Palatino Linotype" w:eastAsia="Times New Roman" w:hAnsi="Palatino Linotype" w:cs="Times New Roman"/>
          <w:kern w:val="0"/>
          <w:sz w:val="24"/>
          <w:szCs w:val="24"/>
          <w:lang w:eastAsia="en-GB"/>
          <w14:ligatures w14:val="none"/>
        </w:rPr>
        <w:t>. It</w:t>
      </w:r>
      <w:r w:rsidRPr="001A7AA3">
        <w:rPr>
          <w:rFonts w:ascii="Palatino Linotype" w:eastAsia="Times New Roman" w:hAnsi="Palatino Linotype" w:cs="Times New Roman"/>
          <w:kern w:val="0"/>
          <w:sz w:val="24"/>
          <w:szCs w:val="24"/>
          <w:lang w:eastAsia="en-GB"/>
          <w14:ligatures w14:val="none"/>
        </w:rPr>
        <w:t xml:space="preserve"> may be seen as extending both theological and symbolic studies of Chagall</w:t>
      </w:r>
      <w:r w:rsidR="00380375">
        <w:rPr>
          <w:rFonts w:ascii="Palatino Linotype" w:eastAsia="Times New Roman" w:hAnsi="Palatino Linotype" w:cs="Times New Roman"/>
          <w:kern w:val="0"/>
          <w:sz w:val="24"/>
          <w:szCs w:val="24"/>
          <w:lang w:eastAsia="en-GB"/>
          <w14:ligatures w14:val="none"/>
        </w:rPr>
        <w:t>’</w:t>
      </w:r>
      <w:r w:rsidRPr="001A7AA3">
        <w:rPr>
          <w:rFonts w:ascii="Palatino Linotype" w:eastAsia="Times New Roman" w:hAnsi="Palatino Linotype" w:cs="Times New Roman"/>
          <w:kern w:val="0"/>
          <w:sz w:val="24"/>
          <w:szCs w:val="24"/>
          <w:lang w:eastAsia="en-GB"/>
          <w14:ligatures w14:val="none"/>
        </w:rPr>
        <w:t>s work.</w:t>
      </w:r>
    </w:p>
    <w:p w14:paraId="352A3257" w14:textId="77777777" w:rsidR="001A7AA3" w:rsidRDefault="001A7AA3" w:rsidP="005D2EA3">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p>
    <w:p w14:paraId="4681D0E3" w14:textId="77777777" w:rsidR="00FC36AB" w:rsidRDefault="00FC36AB" w:rsidP="005D2EA3">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p>
    <w:p w14:paraId="54E55D1B" w14:textId="77777777" w:rsidR="00FC36AB" w:rsidRDefault="00FC36AB" w:rsidP="005D2EA3">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p>
    <w:p w14:paraId="56C03D0A" w14:textId="77777777" w:rsidR="00FC36AB" w:rsidRPr="00F80976" w:rsidRDefault="00FC36AB" w:rsidP="005D2EA3">
      <w:pPr>
        <w:spacing w:before="100" w:beforeAutospacing="1" w:after="100" w:afterAutospacing="1" w:line="360" w:lineRule="auto"/>
        <w:rPr>
          <w:rFonts w:ascii="Palatino Linotype" w:eastAsia="Times New Roman" w:hAnsi="Palatino Linotype" w:cs="Times New Roman"/>
          <w:kern w:val="0"/>
          <w:sz w:val="24"/>
          <w:szCs w:val="24"/>
          <w:lang w:eastAsia="en-GB"/>
          <w14:ligatures w14:val="none"/>
        </w:rPr>
      </w:pPr>
    </w:p>
    <w:p w14:paraId="1F3EDCAF" w14:textId="77777777" w:rsidR="00F80976" w:rsidRPr="00617A3A" w:rsidRDefault="00F80976">
      <w:pPr>
        <w:rPr>
          <w:rFonts w:ascii="Palatino Linotype" w:hAnsi="Palatino Linotype"/>
          <w:b/>
          <w:bCs/>
          <w:sz w:val="28"/>
          <w:szCs w:val="28"/>
        </w:rPr>
      </w:pPr>
    </w:p>
    <w:sectPr w:rsidR="00F80976" w:rsidRPr="00617A3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1E333" w14:textId="77777777" w:rsidR="007314C9" w:rsidRDefault="007314C9" w:rsidP="00B97899">
      <w:pPr>
        <w:spacing w:after="0" w:line="240" w:lineRule="auto"/>
      </w:pPr>
      <w:r>
        <w:separator/>
      </w:r>
    </w:p>
  </w:endnote>
  <w:endnote w:type="continuationSeparator" w:id="0">
    <w:p w14:paraId="69E5ADBC" w14:textId="77777777" w:rsidR="007314C9" w:rsidRDefault="007314C9" w:rsidP="00B97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5C5C" w14:textId="77777777" w:rsidR="00B97899" w:rsidRDefault="00B978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130332"/>
      <w:docPartObj>
        <w:docPartGallery w:val="Page Numbers (Bottom of Page)"/>
        <w:docPartUnique/>
      </w:docPartObj>
    </w:sdtPr>
    <w:sdtContent>
      <w:p w14:paraId="1B59686C" w14:textId="799C94FA" w:rsidR="00B97899" w:rsidRDefault="00B97899">
        <w:pPr>
          <w:pStyle w:val="Footer"/>
        </w:pPr>
        <w:r>
          <w:fldChar w:fldCharType="begin"/>
        </w:r>
        <w:r>
          <w:instrText>PAGE   \* MERGEFORMAT</w:instrText>
        </w:r>
        <w:r>
          <w:fldChar w:fldCharType="separate"/>
        </w:r>
        <w:r>
          <w:t>2</w:t>
        </w:r>
        <w:r>
          <w:fldChar w:fldCharType="end"/>
        </w:r>
      </w:p>
    </w:sdtContent>
  </w:sdt>
  <w:p w14:paraId="225CB67A" w14:textId="77777777" w:rsidR="00B97899" w:rsidRDefault="00B978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ADC13" w14:textId="77777777" w:rsidR="00B97899" w:rsidRDefault="00B97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06050" w14:textId="77777777" w:rsidR="007314C9" w:rsidRDefault="007314C9" w:rsidP="00B97899">
      <w:pPr>
        <w:spacing w:after="0" w:line="240" w:lineRule="auto"/>
      </w:pPr>
      <w:r>
        <w:separator/>
      </w:r>
    </w:p>
  </w:footnote>
  <w:footnote w:type="continuationSeparator" w:id="0">
    <w:p w14:paraId="64EFF844" w14:textId="77777777" w:rsidR="007314C9" w:rsidRDefault="007314C9" w:rsidP="00B97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29A53" w14:textId="77777777" w:rsidR="00B97899" w:rsidRDefault="00B978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DF6B5" w14:textId="77777777" w:rsidR="00B97899" w:rsidRDefault="00B978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379D8" w14:textId="77777777" w:rsidR="00B97899" w:rsidRDefault="00B978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A360A"/>
    <w:multiLevelType w:val="multilevel"/>
    <w:tmpl w:val="9528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40402"/>
    <w:multiLevelType w:val="multilevel"/>
    <w:tmpl w:val="ECA8B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72712"/>
    <w:multiLevelType w:val="multilevel"/>
    <w:tmpl w:val="1E54D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CD6F35"/>
    <w:multiLevelType w:val="multilevel"/>
    <w:tmpl w:val="3626C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6F723F"/>
    <w:multiLevelType w:val="multilevel"/>
    <w:tmpl w:val="46A8F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16262E"/>
    <w:multiLevelType w:val="multilevel"/>
    <w:tmpl w:val="EC3C6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4543228">
    <w:abstractNumId w:val="1"/>
  </w:num>
  <w:num w:numId="2" w16cid:durableId="1926062440">
    <w:abstractNumId w:val="5"/>
  </w:num>
  <w:num w:numId="3" w16cid:durableId="1950382577">
    <w:abstractNumId w:val="0"/>
  </w:num>
  <w:num w:numId="4" w16cid:durableId="1239244261">
    <w:abstractNumId w:val="4"/>
  </w:num>
  <w:num w:numId="5" w16cid:durableId="1735354312">
    <w:abstractNumId w:val="2"/>
  </w:num>
  <w:num w:numId="6" w16cid:durableId="7301504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hideSpellingErrors/>
  <w:hideGrammaticalErrors/>
  <w:documentProtection w:edit="readOnly" w:enforcement="1" w:cryptProviderType="rsaAES" w:cryptAlgorithmClass="hash" w:cryptAlgorithmType="typeAny" w:cryptAlgorithmSid="14" w:cryptSpinCount="100000" w:hash="DQTMmP5we4cvObTD9bzp8uSPlr4qN6D+wFB7zUYCs9nZrDhk0oIyByKGSyC66E8hXqaa/d1aANymmLMY3/hc3w==" w:salt="VVlQN50r2FQ21/brwwZBJ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U0Mrc0MDQ0NTYyNjZV0lEKTi0uzszPAykwMqoFAAotc/ctAAAA"/>
  </w:docVars>
  <w:rsids>
    <w:rsidRoot w:val="001C003E"/>
    <w:rsid w:val="000013D1"/>
    <w:rsid w:val="0000393F"/>
    <w:rsid w:val="00024F9A"/>
    <w:rsid w:val="00025EA0"/>
    <w:rsid w:val="00074D59"/>
    <w:rsid w:val="0009210C"/>
    <w:rsid w:val="00093AE1"/>
    <w:rsid w:val="000941F7"/>
    <w:rsid w:val="000B0BDE"/>
    <w:rsid w:val="000B3324"/>
    <w:rsid w:val="000E7059"/>
    <w:rsid w:val="00102802"/>
    <w:rsid w:val="00130063"/>
    <w:rsid w:val="00136061"/>
    <w:rsid w:val="00156E1C"/>
    <w:rsid w:val="001720D5"/>
    <w:rsid w:val="00183314"/>
    <w:rsid w:val="00194737"/>
    <w:rsid w:val="001A68B0"/>
    <w:rsid w:val="001A7AA3"/>
    <w:rsid w:val="001C003E"/>
    <w:rsid w:val="001C1FD1"/>
    <w:rsid w:val="001C7509"/>
    <w:rsid w:val="001C7D2A"/>
    <w:rsid w:val="001F4B6D"/>
    <w:rsid w:val="00225DC9"/>
    <w:rsid w:val="00275111"/>
    <w:rsid w:val="002776ED"/>
    <w:rsid w:val="00297E5E"/>
    <w:rsid w:val="002A2F1F"/>
    <w:rsid w:val="002B3D73"/>
    <w:rsid w:val="002B7D28"/>
    <w:rsid w:val="002C26EC"/>
    <w:rsid w:val="002F2C59"/>
    <w:rsid w:val="002F5EA2"/>
    <w:rsid w:val="003263A3"/>
    <w:rsid w:val="003267E7"/>
    <w:rsid w:val="00350AEC"/>
    <w:rsid w:val="003526B4"/>
    <w:rsid w:val="00373CFB"/>
    <w:rsid w:val="0037493A"/>
    <w:rsid w:val="00376B6B"/>
    <w:rsid w:val="00380375"/>
    <w:rsid w:val="00383972"/>
    <w:rsid w:val="00384CD1"/>
    <w:rsid w:val="00390B6C"/>
    <w:rsid w:val="003A1A8A"/>
    <w:rsid w:val="003A1B6F"/>
    <w:rsid w:val="003A50CC"/>
    <w:rsid w:val="003D3174"/>
    <w:rsid w:val="003F7346"/>
    <w:rsid w:val="004109F0"/>
    <w:rsid w:val="00415D72"/>
    <w:rsid w:val="00443D83"/>
    <w:rsid w:val="00446FFD"/>
    <w:rsid w:val="00455DE9"/>
    <w:rsid w:val="004632FC"/>
    <w:rsid w:val="00464F18"/>
    <w:rsid w:val="004C6FA5"/>
    <w:rsid w:val="004E0D6E"/>
    <w:rsid w:val="004E4718"/>
    <w:rsid w:val="004F3966"/>
    <w:rsid w:val="00503DBF"/>
    <w:rsid w:val="00503ED7"/>
    <w:rsid w:val="00507546"/>
    <w:rsid w:val="00525509"/>
    <w:rsid w:val="005413DA"/>
    <w:rsid w:val="00566ADE"/>
    <w:rsid w:val="00584EBA"/>
    <w:rsid w:val="005855CC"/>
    <w:rsid w:val="00596466"/>
    <w:rsid w:val="005A0F0B"/>
    <w:rsid w:val="005D2EA3"/>
    <w:rsid w:val="005F6150"/>
    <w:rsid w:val="0060163F"/>
    <w:rsid w:val="00613D3C"/>
    <w:rsid w:val="00617A3A"/>
    <w:rsid w:val="00640C63"/>
    <w:rsid w:val="00641E56"/>
    <w:rsid w:val="00657681"/>
    <w:rsid w:val="00670B57"/>
    <w:rsid w:val="0068741E"/>
    <w:rsid w:val="00696227"/>
    <w:rsid w:val="006C0F2B"/>
    <w:rsid w:val="006C2055"/>
    <w:rsid w:val="006C7A1A"/>
    <w:rsid w:val="006F1B6D"/>
    <w:rsid w:val="00716866"/>
    <w:rsid w:val="007314C9"/>
    <w:rsid w:val="00734525"/>
    <w:rsid w:val="00735FE0"/>
    <w:rsid w:val="007579CE"/>
    <w:rsid w:val="007747EE"/>
    <w:rsid w:val="00783E0E"/>
    <w:rsid w:val="00790D4B"/>
    <w:rsid w:val="0079389D"/>
    <w:rsid w:val="007B5BA3"/>
    <w:rsid w:val="007D228E"/>
    <w:rsid w:val="008071F9"/>
    <w:rsid w:val="00810450"/>
    <w:rsid w:val="00816E39"/>
    <w:rsid w:val="00856E27"/>
    <w:rsid w:val="0086517D"/>
    <w:rsid w:val="0087026C"/>
    <w:rsid w:val="00871F24"/>
    <w:rsid w:val="008842B0"/>
    <w:rsid w:val="00884E88"/>
    <w:rsid w:val="008923F9"/>
    <w:rsid w:val="00895A0E"/>
    <w:rsid w:val="008A24CA"/>
    <w:rsid w:val="008A5F8D"/>
    <w:rsid w:val="008E39D3"/>
    <w:rsid w:val="008E6285"/>
    <w:rsid w:val="008F6608"/>
    <w:rsid w:val="0091321A"/>
    <w:rsid w:val="009310A5"/>
    <w:rsid w:val="00931258"/>
    <w:rsid w:val="00943C76"/>
    <w:rsid w:val="00946200"/>
    <w:rsid w:val="0095078A"/>
    <w:rsid w:val="0097705E"/>
    <w:rsid w:val="009A2779"/>
    <w:rsid w:val="009B0868"/>
    <w:rsid w:val="009B2352"/>
    <w:rsid w:val="009D473B"/>
    <w:rsid w:val="009E07F2"/>
    <w:rsid w:val="009E482A"/>
    <w:rsid w:val="009F0AE7"/>
    <w:rsid w:val="00A0435D"/>
    <w:rsid w:val="00A2090B"/>
    <w:rsid w:val="00A40808"/>
    <w:rsid w:val="00A54033"/>
    <w:rsid w:val="00A93CFF"/>
    <w:rsid w:val="00AC4037"/>
    <w:rsid w:val="00AD47B0"/>
    <w:rsid w:val="00AE1D2C"/>
    <w:rsid w:val="00AE6675"/>
    <w:rsid w:val="00AF0296"/>
    <w:rsid w:val="00B446DB"/>
    <w:rsid w:val="00B869D6"/>
    <w:rsid w:val="00B97899"/>
    <w:rsid w:val="00BA76BD"/>
    <w:rsid w:val="00BB6475"/>
    <w:rsid w:val="00BC5238"/>
    <w:rsid w:val="00BE2F51"/>
    <w:rsid w:val="00BE31A4"/>
    <w:rsid w:val="00BF0AF5"/>
    <w:rsid w:val="00C04C2C"/>
    <w:rsid w:val="00C22D97"/>
    <w:rsid w:val="00C36AA5"/>
    <w:rsid w:val="00C47E4C"/>
    <w:rsid w:val="00C7601F"/>
    <w:rsid w:val="00C85FA0"/>
    <w:rsid w:val="00CD1F05"/>
    <w:rsid w:val="00CD509C"/>
    <w:rsid w:val="00CD7B22"/>
    <w:rsid w:val="00CE51E2"/>
    <w:rsid w:val="00CE6CCC"/>
    <w:rsid w:val="00CF4344"/>
    <w:rsid w:val="00CF5CFE"/>
    <w:rsid w:val="00D023DF"/>
    <w:rsid w:val="00D22567"/>
    <w:rsid w:val="00D33348"/>
    <w:rsid w:val="00D612DA"/>
    <w:rsid w:val="00D66AA2"/>
    <w:rsid w:val="00D84CF7"/>
    <w:rsid w:val="00D91685"/>
    <w:rsid w:val="00D965BA"/>
    <w:rsid w:val="00DA3F89"/>
    <w:rsid w:val="00DB19FF"/>
    <w:rsid w:val="00DB7EF6"/>
    <w:rsid w:val="00DC4218"/>
    <w:rsid w:val="00DE7381"/>
    <w:rsid w:val="00E10D97"/>
    <w:rsid w:val="00E25C4E"/>
    <w:rsid w:val="00E43578"/>
    <w:rsid w:val="00E612F7"/>
    <w:rsid w:val="00E6378B"/>
    <w:rsid w:val="00E712E2"/>
    <w:rsid w:val="00E750E3"/>
    <w:rsid w:val="00EE6293"/>
    <w:rsid w:val="00EF1DE3"/>
    <w:rsid w:val="00F05CF2"/>
    <w:rsid w:val="00F23BDF"/>
    <w:rsid w:val="00F3090F"/>
    <w:rsid w:val="00F353D0"/>
    <w:rsid w:val="00F40E70"/>
    <w:rsid w:val="00F60F40"/>
    <w:rsid w:val="00F667BB"/>
    <w:rsid w:val="00F80976"/>
    <w:rsid w:val="00F85B85"/>
    <w:rsid w:val="00FC2059"/>
    <w:rsid w:val="00FC36AB"/>
    <w:rsid w:val="00FF04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5F31C"/>
  <w15:chartTrackingRefBased/>
  <w15:docId w15:val="{290351AA-9135-4288-BA5B-16B8869A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00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C00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C00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00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C00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C00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00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00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00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0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C00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C00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00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C00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C00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00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00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003E"/>
    <w:rPr>
      <w:rFonts w:eastAsiaTheme="majorEastAsia" w:cstheme="majorBidi"/>
      <w:color w:val="272727" w:themeColor="text1" w:themeTint="D8"/>
    </w:rPr>
  </w:style>
  <w:style w:type="paragraph" w:styleId="Title">
    <w:name w:val="Title"/>
    <w:basedOn w:val="Normal"/>
    <w:next w:val="Normal"/>
    <w:link w:val="TitleChar"/>
    <w:uiPriority w:val="10"/>
    <w:qFormat/>
    <w:rsid w:val="001C00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00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0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00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003E"/>
    <w:pPr>
      <w:spacing w:before="160"/>
      <w:jc w:val="center"/>
    </w:pPr>
    <w:rPr>
      <w:i/>
      <w:iCs/>
      <w:color w:val="404040" w:themeColor="text1" w:themeTint="BF"/>
    </w:rPr>
  </w:style>
  <w:style w:type="character" w:customStyle="1" w:styleId="QuoteChar">
    <w:name w:val="Quote Char"/>
    <w:basedOn w:val="DefaultParagraphFont"/>
    <w:link w:val="Quote"/>
    <w:uiPriority w:val="29"/>
    <w:rsid w:val="001C003E"/>
    <w:rPr>
      <w:i/>
      <w:iCs/>
      <w:color w:val="404040" w:themeColor="text1" w:themeTint="BF"/>
    </w:rPr>
  </w:style>
  <w:style w:type="paragraph" w:styleId="ListParagraph">
    <w:name w:val="List Paragraph"/>
    <w:basedOn w:val="Normal"/>
    <w:uiPriority w:val="34"/>
    <w:qFormat/>
    <w:rsid w:val="001C003E"/>
    <w:pPr>
      <w:ind w:left="720"/>
      <w:contextualSpacing/>
    </w:pPr>
  </w:style>
  <w:style w:type="character" w:styleId="IntenseEmphasis">
    <w:name w:val="Intense Emphasis"/>
    <w:basedOn w:val="DefaultParagraphFont"/>
    <w:uiPriority w:val="21"/>
    <w:qFormat/>
    <w:rsid w:val="001C003E"/>
    <w:rPr>
      <w:i/>
      <w:iCs/>
      <w:color w:val="2F5496" w:themeColor="accent1" w:themeShade="BF"/>
    </w:rPr>
  </w:style>
  <w:style w:type="paragraph" w:styleId="IntenseQuote">
    <w:name w:val="Intense Quote"/>
    <w:basedOn w:val="Normal"/>
    <w:next w:val="Normal"/>
    <w:link w:val="IntenseQuoteChar"/>
    <w:uiPriority w:val="30"/>
    <w:qFormat/>
    <w:rsid w:val="001C00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003E"/>
    <w:rPr>
      <w:i/>
      <w:iCs/>
      <w:color w:val="2F5496" w:themeColor="accent1" w:themeShade="BF"/>
    </w:rPr>
  </w:style>
  <w:style w:type="character" w:styleId="IntenseReference">
    <w:name w:val="Intense Reference"/>
    <w:basedOn w:val="DefaultParagraphFont"/>
    <w:uiPriority w:val="32"/>
    <w:qFormat/>
    <w:rsid w:val="001C003E"/>
    <w:rPr>
      <w:b/>
      <w:bCs/>
      <w:smallCaps/>
      <w:color w:val="2F5496" w:themeColor="accent1" w:themeShade="BF"/>
      <w:spacing w:val="5"/>
    </w:rPr>
  </w:style>
  <w:style w:type="character" w:styleId="Strong">
    <w:name w:val="Strong"/>
    <w:basedOn w:val="DefaultParagraphFont"/>
    <w:uiPriority w:val="22"/>
    <w:qFormat/>
    <w:rsid w:val="007B5BA3"/>
    <w:rPr>
      <w:b/>
      <w:bCs/>
    </w:rPr>
  </w:style>
  <w:style w:type="paragraph" w:styleId="NormalWeb">
    <w:name w:val="Normal (Web)"/>
    <w:basedOn w:val="Normal"/>
    <w:uiPriority w:val="99"/>
    <w:semiHidden/>
    <w:unhideWhenUsed/>
    <w:rsid w:val="007B5BA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7B5BA3"/>
    <w:rPr>
      <w:i/>
      <w:iCs/>
    </w:rPr>
  </w:style>
  <w:style w:type="paragraph" w:styleId="Header">
    <w:name w:val="header"/>
    <w:basedOn w:val="Normal"/>
    <w:link w:val="HeaderChar"/>
    <w:uiPriority w:val="99"/>
    <w:unhideWhenUsed/>
    <w:rsid w:val="00B978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899"/>
  </w:style>
  <w:style w:type="paragraph" w:styleId="Footer">
    <w:name w:val="footer"/>
    <w:basedOn w:val="Normal"/>
    <w:link w:val="FooterChar"/>
    <w:uiPriority w:val="99"/>
    <w:unhideWhenUsed/>
    <w:rsid w:val="00B978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0789">
      <w:bodyDiv w:val="1"/>
      <w:marLeft w:val="0"/>
      <w:marRight w:val="0"/>
      <w:marTop w:val="0"/>
      <w:marBottom w:val="0"/>
      <w:divBdr>
        <w:top w:val="none" w:sz="0" w:space="0" w:color="auto"/>
        <w:left w:val="none" w:sz="0" w:space="0" w:color="auto"/>
        <w:bottom w:val="none" w:sz="0" w:space="0" w:color="auto"/>
        <w:right w:val="none" w:sz="0" w:space="0" w:color="auto"/>
      </w:divBdr>
    </w:div>
    <w:div w:id="30034165">
      <w:bodyDiv w:val="1"/>
      <w:marLeft w:val="0"/>
      <w:marRight w:val="0"/>
      <w:marTop w:val="0"/>
      <w:marBottom w:val="0"/>
      <w:divBdr>
        <w:top w:val="none" w:sz="0" w:space="0" w:color="auto"/>
        <w:left w:val="none" w:sz="0" w:space="0" w:color="auto"/>
        <w:bottom w:val="none" w:sz="0" w:space="0" w:color="auto"/>
        <w:right w:val="none" w:sz="0" w:space="0" w:color="auto"/>
      </w:divBdr>
    </w:div>
    <w:div w:id="167138167">
      <w:bodyDiv w:val="1"/>
      <w:marLeft w:val="0"/>
      <w:marRight w:val="0"/>
      <w:marTop w:val="0"/>
      <w:marBottom w:val="0"/>
      <w:divBdr>
        <w:top w:val="none" w:sz="0" w:space="0" w:color="auto"/>
        <w:left w:val="none" w:sz="0" w:space="0" w:color="auto"/>
        <w:bottom w:val="none" w:sz="0" w:space="0" w:color="auto"/>
        <w:right w:val="none" w:sz="0" w:space="0" w:color="auto"/>
      </w:divBdr>
    </w:div>
    <w:div w:id="352000334">
      <w:bodyDiv w:val="1"/>
      <w:marLeft w:val="0"/>
      <w:marRight w:val="0"/>
      <w:marTop w:val="0"/>
      <w:marBottom w:val="0"/>
      <w:divBdr>
        <w:top w:val="none" w:sz="0" w:space="0" w:color="auto"/>
        <w:left w:val="none" w:sz="0" w:space="0" w:color="auto"/>
        <w:bottom w:val="none" w:sz="0" w:space="0" w:color="auto"/>
        <w:right w:val="none" w:sz="0" w:space="0" w:color="auto"/>
      </w:divBdr>
    </w:div>
    <w:div w:id="382557475">
      <w:bodyDiv w:val="1"/>
      <w:marLeft w:val="0"/>
      <w:marRight w:val="0"/>
      <w:marTop w:val="0"/>
      <w:marBottom w:val="0"/>
      <w:divBdr>
        <w:top w:val="none" w:sz="0" w:space="0" w:color="auto"/>
        <w:left w:val="none" w:sz="0" w:space="0" w:color="auto"/>
        <w:bottom w:val="none" w:sz="0" w:space="0" w:color="auto"/>
        <w:right w:val="none" w:sz="0" w:space="0" w:color="auto"/>
      </w:divBdr>
    </w:div>
    <w:div w:id="435952046">
      <w:bodyDiv w:val="1"/>
      <w:marLeft w:val="0"/>
      <w:marRight w:val="0"/>
      <w:marTop w:val="0"/>
      <w:marBottom w:val="0"/>
      <w:divBdr>
        <w:top w:val="none" w:sz="0" w:space="0" w:color="auto"/>
        <w:left w:val="none" w:sz="0" w:space="0" w:color="auto"/>
        <w:bottom w:val="none" w:sz="0" w:space="0" w:color="auto"/>
        <w:right w:val="none" w:sz="0" w:space="0" w:color="auto"/>
      </w:divBdr>
    </w:div>
    <w:div w:id="512381741">
      <w:bodyDiv w:val="1"/>
      <w:marLeft w:val="0"/>
      <w:marRight w:val="0"/>
      <w:marTop w:val="0"/>
      <w:marBottom w:val="0"/>
      <w:divBdr>
        <w:top w:val="none" w:sz="0" w:space="0" w:color="auto"/>
        <w:left w:val="none" w:sz="0" w:space="0" w:color="auto"/>
        <w:bottom w:val="none" w:sz="0" w:space="0" w:color="auto"/>
        <w:right w:val="none" w:sz="0" w:space="0" w:color="auto"/>
      </w:divBdr>
    </w:div>
    <w:div w:id="518197391">
      <w:bodyDiv w:val="1"/>
      <w:marLeft w:val="0"/>
      <w:marRight w:val="0"/>
      <w:marTop w:val="0"/>
      <w:marBottom w:val="0"/>
      <w:divBdr>
        <w:top w:val="none" w:sz="0" w:space="0" w:color="auto"/>
        <w:left w:val="none" w:sz="0" w:space="0" w:color="auto"/>
        <w:bottom w:val="none" w:sz="0" w:space="0" w:color="auto"/>
        <w:right w:val="none" w:sz="0" w:space="0" w:color="auto"/>
      </w:divBdr>
    </w:div>
    <w:div w:id="528296898">
      <w:bodyDiv w:val="1"/>
      <w:marLeft w:val="0"/>
      <w:marRight w:val="0"/>
      <w:marTop w:val="0"/>
      <w:marBottom w:val="0"/>
      <w:divBdr>
        <w:top w:val="none" w:sz="0" w:space="0" w:color="auto"/>
        <w:left w:val="none" w:sz="0" w:space="0" w:color="auto"/>
        <w:bottom w:val="none" w:sz="0" w:space="0" w:color="auto"/>
        <w:right w:val="none" w:sz="0" w:space="0" w:color="auto"/>
      </w:divBdr>
    </w:div>
    <w:div w:id="560678283">
      <w:bodyDiv w:val="1"/>
      <w:marLeft w:val="0"/>
      <w:marRight w:val="0"/>
      <w:marTop w:val="0"/>
      <w:marBottom w:val="0"/>
      <w:divBdr>
        <w:top w:val="none" w:sz="0" w:space="0" w:color="auto"/>
        <w:left w:val="none" w:sz="0" w:space="0" w:color="auto"/>
        <w:bottom w:val="none" w:sz="0" w:space="0" w:color="auto"/>
        <w:right w:val="none" w:sz="0" w:space="0" w:color="auto"/>
      </w:divBdr>
    </w:div>
    <w:div w:id="729695965">
      <w:bodyDiv w:val="1"/>
      <w:marLeft w:val="0"/>
      <w:marRight w:val="0"/>
      <w:marTop w:val="0"/>
      <w:marBottom w:val="0"/>
      <w:divBdr>
        <w:top w:val="none" w:sz="0" w:space="0" w:color="auto"/>
        <w:left w:val="none" w:sz="0" w:space="0" w:color="auto"/>
        <w:bottom w:val="none" w:sz="0" w:space="0" w:color="auto"/>
        <w:right w:val="none" w:sz="0" w:space="0" w:color="auto"/>
      </w:divBdr>
    </w:div>
    <w:div w:id="779960453">
      <w:bodyDiv w:val="1"/>
      <w:marLeft w:val="0"/>
      <w:marRight w:val="0"/>
      <w:marTop w:val="0"/>
      <w:marBottom w:val="0"/>
      <w:divBdr>
        <w:top w:val="none" w:sz="0" w:space="0" w:color="auto"/>
        <w:left w:val="none" w:sz="0" w:space="0" w:color="auto"/>
        <w:bottom w:val="none" w:sz="0" w:space="0" w:color="auto"/>
        <w:right w:val="none" w:sz="0" w:space="0" w:color="auto"/>
      </w:divBdr>
    </w:div>
    <w:div w:id="899704961">
      <w:bodyDiv w:val="1"/>
      <w:marLeft w:val="0"/>
      <w:marRight w:val="0"/>
      <w:marTop w:val="0"/>
      <w:marBottom w:val="0"/>
      <w:divBdr>
        <w:top w:val="none" w:sz="0" w:space="0" w:color="auto"/>
        <w:left w:val="none" w:sz="0" w:space="0" w:color="auto"/>
        <w:bottom w:val="none" w:sz="0" w:space="0" w:color="auto"/>
        <w:right w:val="none" w:sz="0" w:space="0" w:color="auto"/>
      </w:divBdr>
    </w:div>
    <w:div w:id="905066728">
      <w:bodyDiv w:val="1"/>
      <w:marLeft w:val="0"/>
      <w:marRight w:val="0"/>
      <w:marTop w:val="0"/>
      <w:marBottom w:val="0"/>
      <w:divBdr>
        <w:top w:val="none" w:sz="0" w:space="0" w:color="auto"/>
        <w:left w:val="none" w:sz="0" w:space="0" w:color="auto"/>
        <w:bottom w:val="none" w:sz="0" w:space="0" w:color="auto"/>
        <w:right w:val="none" w:sz="0" w:space="0" w:color="auto"/>
      </w:divBdr>
    </w:div>
    <w:div w:id="1095905253">
      <w:bodyDiv w:val="1"/>
      <w:marLeft w:val="0"/>
      <w:marRight w:val="0"/>
      <w:marTop w:val="0"/>
      <w:marBottom w:val="0"/>
      <w:divBdr>
        <w:top w:val="none" w:sz="0" w:space="0" w:color="auto"/>
        <w:left w:val="none" w:sz="0" w:space="0" w:color="auto"/>
        <w:bottom w:val="none" w:sz="0" w:space="0" w:color="auto"/>
        <w:right w:val="none" w:sz="0" w:space="0" w:color="auto"/>
      </w:divBdr>
    </w:div>
    <w:div w:id="1109201193">
      <w:bodyDiv w:val="1"/>
      <w:marLeft w:val="0"/>
      <w:marRight w:val="0"/>
      <w:marTop w:val="0"/>
      <w:marBottom w:val="0"/>
      <w:divBdr>
        <w:top w:val="none" w:sz="0" w:space="0" w:color="auto"/>
        <w:left w:val="none" w:sz="0" w:space="0" w:color="auto"/>
        <w:bottom w:val="none" w:sz="0" w:space="0" w:color="auto"/>
        <w:right w:val="none" w:sz="0" w:space="0" w:color="auto"/>
      </w:divBdr>
    </w:div>
    <w:div w:id="1433431771">
      <w:bodyDiv w:val="1"/>
      <w:marLeft w:val="0"/>
      <w:marRight w:val="0"/>
      <w:marTop w:val="0"/>
      <w:marBottom w:val="0"/>
      <w:divBdr>
        <w:top w:val="none" w:sz="0" w:space="0" w:color="auto"/>
        <w:left w:val="none" w:sz="0" w:space="0" w:color="auto"/>
        <w:bottom w:val="none" w:sz="0" w:space="0" w:color="auto"/>
        <w:right w:val="none" w:sz="0" w:space="0" w:color="auto"/>
      </w:divBdr>
    </w:div>
    <w:div w:id="1497914995">
      <w:bodyDiv w:val="1"/>
      <w:marLeft w:val="0"/>
      <w:marRight w:val="0"/>
      <w:marTop w:val="0"/>
      <w:marBottom w:val="0"/>
      <w:divBdr>
        <w:top w:val="none" w:sz="0" w:space="0" w:color="auto"/>
        <w:left w:val="none" w:sz="0" w:space="0" w:color="auto"/>
        <w:bottom w:val="none" w:sz="0" w:space="0" w:color="auto"/>
        <w:right w:val="none" w:sz="0" w:space="0" w:color="auto"/>
      </w:divBdr>
    </w:div>
    <w:div w:id="1562054680">
      <w:bodyDiv w:val="1"/>
      <w:marLeft w:val="0"/>
      <w:marRight w:val="0"/>
      <w:marTop w:val="0"/>
      <w:marBottom w:val="0"/>
      <w:divBdr>
        <w:top w:val="none" w:sz="0" w:space="0" w:color="auto"/>
        <w:left w:val="none" w:sz="0" w:space="0" w:color="auto"/>
        <w:bottom w:val="none" w:sz="0" w:space="0" w:color="auto"/>
        <w:right w:val="none" w:sz="0" w:space="0" w:color="auto"/>
      </w:divBdr>
    </w:div>
    <w:div w:id="1710449728">
      <w:bodyDiv w:val="1"/>
      <w:marLeft w:val="0"/>
      <w:marRight w:val="0"/>
      <w:marTop w:val="0"/>
      <w:marBottom w:val="0"/>
      <w:divBdr>
        <w:top w:val="none" w:sz="0" w:space="0" w:color="auto"/>
        <w:left w:val="none" w:sz="0" w:space="0" w:color="auto"/>
        <w:bottom w:val="none" w:sz="0" w:space="0" w:color="auto"/>
        <w:right w:val="none" w:sz="0" w:space="0" w:color="auto"/>
      </w:divBdr>
    </w:div>
    <w:div w:id="1774980664">
      <w:bodyDiv w:val="1"/>
      <w:marLeft w:val="0"/>
      <w:marRight w:val="0"/>
      <w:marTop w:val="0"/>
      <w:marBottom w:val="0"/>
      <w:divBdr>
        <w:top w:val="none" w:sz="0" w:space="0" w:color="auto"/>
        <w:left w:val="none" w:sz="0" w:space="0" w:color="auto"/>
        <w:bottom w:val="none" w:sz="0" w:space="0" w:color="auto"/>
        <w:right w:val="none" w:sz="0" w:space="0" w:color="auto"/>
      </w:divBdr>
    </w:div>
    <w:div w:id="1805268917">
      <w:bodyDiv w:val="1"/>
      <w:marLeft w:val="0"/>
      <w:marRight w:val="0"/>
      <w:marTop w:val="0"/>
      <w:marBottom w:val="0"/>
      <w:divBdr>
        <w:top w:val="none" w:sz="0" w:space="0" w:color="auto"/>
        <w:left w:val="none" w:sz="0" w:space="0" w:color="auto"/>
        <w:bottom w:val="none" w:sz="0" w:space="0" w:color="auto"/>
        <w:right w:val="none" w:sz="0" w:space="0" w:color="auto"/>
      </w:divBdr>
    </w:div>
    <w:div w:id="1846433249">
      <w:bodyDiv w:val="1"/>
      <w:marLeft w:val="0"/>
      <w:marRight w:val="0"/>
      <w:marTop w:val="0"/>
      <w:marBottom w:val="0"/>
      <w:divBdr>
        <w:top w:val="none" w:sz="0" w:space="0" w:color="auto"/>
        <w:left w:val="none" w:sz="0" w:space="0" w:color="auto"/>
        <w:bottom w:val="none" w:sz="0" w:space="0" w:color="auto"/>
        <w:right w:val="none" w:sz="0" w:space="0" w:color="auto"/>
      </w:divBdr>
    </w:div>
    <w:div w:id="1889103128">
      <w:bodyDiv w:val="1"/>
      <w:marLeft w:val="0"/>
      <w:marRight w:val="0"/>
      <w:marTop w:val="0"/>
      <w:marBottom w:val="0"/>
      <w:divBdr>
        <w:top w:val="none" w:sz="0" w:space="0" w:color="auto"/>
        <w:left w:val="none" w:sz="0" w:space="0" w:color="auto"/>
        <w:bottom w:val="none" w:sz="0" w:space="0" w:color="auto"/>
        <w:right w:val="none" w:sz="0" w:space="0" w:color="auto"/>
      </w:divBdr>
    </w:div>
    <w:div w:id="1908999015">
      <w:bodyDiv w:val="1"/>
      <w:marLeft w:val="0"/>
      <w:marRight w:val="0"/>
      <w:marTop w:val="0"/>
      <w:marBottom w:val="0"/>
      <w:divBdr>
        <w:top w:val="none" w:sz="0" w:space="0" w:color="auto"/>
        <w:left w:val="none" w:sz="0" w:space="0" w:color="auto"/>
        <w:bottom w:val="none" w:sz="0" w:space="0" w:color="auto"/>
        <w:right w:val="none" w:sz="0" w:space="0" w:color="auto"/>
      </w:divBdr>
    </w:div>
    <w:div w:id="1914776977">
      <w:bodyDiv w:val="1"/>
      <w:marLeft w:val="0"/>
      <w:marRight w:val="0"/>
      <w:marTop w:val="0"/>
      <w:marBottom w:val="0"/>
      <w:divBdr>
        <w:top w:val="none" w:sz="0" w:space="0" w:color="auto"/>
        <w:left w:val="none" w:sz="0" w:space="0" w:color="auto"/>
        <w:bottom w:val="none" w:sz="0" w:space="0" w:color="auto"/>
        <w:right w:val="none" w:sz="0" w:space="0" w:color="auto"/>
      </w:divBdr>
    </w:div>
    <w:div w:id="2124644132">
      <w:bodyDiv w:val="1"/>
      <w:marLeft w:val="0"/>
      <w:marRight w:val="0"/>
      <w:marTop w:val="0"/>
      <w:marBottom w:val="0"/>
      <w:divBdr>
        <w:top w:val="none" w:sz="0" w:space="0" w:color="auto"/>
        <w:left w:val="none" w:sz="0" w:space="0" w:color="auto"/>
        <w:bottom w:val="none" w:sz="0" w:space="0" w:color="auto"/>
        <w:right w:val="none" w:sz="0" w:space="0" w:color="auto"/>
      </w:divBdr>
    </w:div>
    <w:div w:id="214349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3180A-293B-4C01-AF54-FEAA9D609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36</Pages>
  <Words>7731</Words>
  <Characters>44067</Characters>
  <Application>Microsoft Office Word</Application>
  <DocSecurity>8</DocSecurity>
  <Lines>367</Lines>
  <Paragraphs>103</Paragraphs>
  <ScaleCrop>false</ScaleCrop>
  <Company/>
  <LinksUpToDate>false</LinksUpToDate>
  <CharactersWithSpaces>51695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Vinegrad</dc:creator>
  <cp:keywords/>
  <dc:description/>
  <cp:lastModifiedBy>Michael Vinegrad</cp:lastModifiedBy>
  <cp:revision>4</cp:revision>
  <dcterms:created xsi:type="dcterms:W3CDTF">2026-09-25T11:42:00Z</dcterms:created>
  <dcterms:modified xsi:type="dcterms:W3CDTF">2026-09-25T11:48:00Z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07145bb7-c4b9-4d19-8299-e893e882e70b</vt:lpwstr>
  </property>
</Properties>
</file>